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0"/>
        <w:jc w:val="center"/>
        <w:rPr>
          <w:b/>
          <w:bCs/>
          <w:sz w:val="28"/>
          <w:szCs w:val="28"/>
        </w:rPr>
      </w:pPr>
      <w:r>
        <w:rPr>
          <w:b/>
          <w:bCs/>
          <w:sz w:val="28"/>
          <w:szCs w:val="28"/>
          <w:rtl/>
        </w:rPr>
        <w:t>SpendWise: A Simple Backend Learning Project</w:t>
      </w:r>
    </w:p>
    <w:p>
      <w:pPr>
        <w:spacing w:after="0"/>
        <w:jc w:val="center"/>
        <w:rPr>
          <w:b/>
          <w:bCs/>
          <w:sz w:val="28"/>
          <w:szCs w:val="28"/>
        </w:rPr>
      </w:pPr>
      <w:r>
        <w:rPr>
          <w:b/>
          <w:bCs/>
          <w:sz w:val="28"/>
          <w:szCs w:val="28"/>
          <w:rtl/>
        </w:rPr>
        <w:t>Ideation Phase</w:t>
      </w:r>
    </w:p>
    <w:p>
      <w:pPr>
        <w:spacing w:after="0"/>
        <w:jc w:val="center"/>
        <w:rPr>
          <w:b/>
          <w:bCs/>
          <w:sz w:val="28"/>
          <w:szCs w:val="28"/>
        </w:rPr>
      </w:pPr>
      <w:r>
        <w:rPr>
          <w:b/>
          <w:bCs/>
          <w:sz w:val="28"/>
          <w:szCs w:val="28"/>
          <w:rtl/>
        </w:rPr>
        <w:t>Empathize &amp; Discover</w:t>
      </w:r>
    </w:p>
    <w:p>
      <w:pPr>
        <w:spacing w:after="0"/>
        <w:jc w:val="center"/>
        <w:rPr>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108" w:type="dxa"/>
          <w:bottom w:w="0" w:type="dxa"/>
          <w:right w:w="108" w:type="dxa"/>
        </w:tblCellMar>
      </w:tblPr>
      <w:tblGrid>
        <w:gridCol w:w="4508"/>
        <w:gridCol w:w="4508"/>
      </w:tblGrid>
      <w:tr>
        <w:trPr>
          <w:cantSplit/>
          <w:tblHeader/>
        </w:trPr>
        <w:tc>
          <w:tcPr/>
          <w:p>
            <w:pPr>
              <w:spacing w:after="0" w:line="240" w:lineRule="auto"/>
            </w:pPr>
            <w:r>
              <w:rPr>
                <w:rtl/>
              </w:rPr>
              <w:t>Date</w:t>
            </w:r>
          </w:p>
        </w:tc>
        <w:tc>
          <w:tcPr/>
          <w:p>
            <w:pPr>
              <w:spacing w:after="0" w:line="240" w:lineRule="auto"/>
            </w:pPr>
            <w:r>
              <w:rPr>
                <w:rtl/>
              </w:rPr>
              <w:t>13 February 2026</w:t>
            </w:r>
          </w:p>
        </w:tc>
      </w:tr>
      <w:tr>
        <w:trPr>
          <w:cantSplit/>
          <w:tblHeader/>
        </w:trPr>
        <w:tc>
          <w:tcPr/>
          <w:p>
            <w:pPr>
              <w:spacing w:after="0" w:line="240" w:lineRule="auto"/>
            </w:pPr>
            <w:r>
              <w:rPr>
                <w:rtl/>
              </w:rPr>
              <w:t>Team ID</w:t>
            </w:r>
          </w:p>
        </w:tc>
        <w:tc>
          <w:tcPr/>
          <w:p>
            <w:pPr>
              <w:spacing w:after="0" w:line="240" w:lineRule="auto"/>
            </w:pPr>
            <w:r>
              <w:t xml:space="preserve">SWTID-2026-4487 </w:t>
            </w:r>
            <w:bookmarkStart w:id="0" w:name="_GoBack"/>
            <w:bookmarkEnd w:id="0"/>
          </w:p>
        </w:tc>
      </w:tr>
      <w:tr>
        <w:trPr>
          <w:cantSplit/>
          <w:tblHeader/>
        </w:trPr>
        <w:tc>
          <w:tcPr/>
          <w:p>
            <w:pPr>
              <w:spacing w:after="0" w:line="240" w:lineRule="auto"/>
            </w:pPr>
            <w:r>
              <w:rPr>
                <w:rtl/>
              </w:rPr>
              <w:t>Project Name</w:t>
            </w:r>
          </w:p>
        </w:tc>
        <w:tc>
          <w:tcPr/>
          <w:p>
            <w:pPr>
              <w:spacing w:after="0" w:line="240" w:lineRule="auto"/>
            </w:pPr>
            <w:r>
              <w:rPr>
                <w:rtl/>
              </w:rPr>
              <w:t>SpendWise</w:t>
            </w:r>
          </w:p>
        </w:tc>
      </w:tr>
      <w:tr>
        <w:trPr>
          <w:cantSplit/>
          <w:tblHeader/>
        </w:trPr>
        <w:tc>
          <w:tcPr/>
          <w:p>
            <w:pPr>
              <w:spacing w:after="0" w:line="240" w:lineRule="auto"/>
            </w:pPr>
            <w:r>
              <w:rPr>
                <w:rtl/>
              </w:rPr>
              <w:t>Maximum Marks</w:t>
            </w:r>
          </w:p>
        </w:tc>
        <w:tc>
          <w:tcPr/>
          <w:p>
            <w:pPr>
              <w:spacing w:after="0" w:line="240" w:lineRule="auto"/>
            </w:pPr>
            <w:r>
              <w:rPr>
                <w:rtl/>
              </w:rPr>
              <w:t>4 Marks</w:t>
            </w:r>
          </w:p>
        </w:tc>
      </w:tr>
    </w:tbl>
    <w:p>
      <w:pPr>
        <w:rPr>
          <w:b/>
          <w:bCs/>
          <w:sz w:val="24"/>
          <w:szCs w:val="24"/>
        </w:rPr>
      </w:pPr>
    </w:p>
    <w:p>
      <w:pPr>
        <w:rPr>
          <w:b/>
          <w:bCs/>
          <w:sz w:val="24"/>
          <w:szCs w:val="24"/>
        </w:rPr>
      </w:pPr>
      <w:r>
        <w:rPr>
          <w:b/>
          <w:bCs/>
          <w:sz w:val="24"/>
          <w:szCs w:val="24"/>
          <w:rtl/>
        </w:rPr>
        <w:t>Empathy Map Canvas:</w:t>
      </w:r>
    </w:p>
    <w:p>
      <w:pPr>
        <w:spacing w:line="240" w:lineRule="auto"/>
        <w:jc w:val="both"/>
        <w:rPr>
          <w:color w:val="2A2A2A"/>
          <w:sz w:val="24"/>
          <w:szCs w:val="24"/>
        </w:rPr>
      </w:pPr>
      <w:r>
        <w:rPr>
          <w:color w:val="2A2A2A"/>
          <w:sz w:val="24"/>
          <w:szCs w:val="24"/>
          <w:rtl/>
        </w:rPr>
        <w:t>An empathy map is a simple way to understand a beginner’s thoughts, feelings, and actions while learning backend development. It helps identify how beginners work with APIs, JWT authentication, and MongoDB, and what problems they face with complex code. Creating this empathy map allows the project to be viewed from the beginner’s perspective, ensuring the solution stays simple, practical, and easy to understand.</w:t>
      </w:r>
    </w:p>
    <w:p>
      <w:pPr>
        <w:jc w:val="both"/>
        <w:rPr>
          <w:b/>
          <w:bCs/>
          <w:color w:val="2A2A2A"/>
          <w:sz w:val="24"/>
          <w:szCs w:val="24"/>
        </w:rPr>
      </w:pPr>
      <w:r>
        <w:rPr>
          <w:b/>
          <w:bCs/>
          <w:color w:val="2A2A2A"/>
          <w:sz w:val="24"/>
          <w:szCs w:val="24"/>
          <w:rtl/>
        </w:rPr>
        <w:t>Example:</w:t>
      </w:r>
    </w:p>
    <w:p>
      <w:pPr>
        <w:jc w:val="both"/>
        <w:rPr>
          <w:b/>
          <w:bCs/>
          <w:color w:val="2A2A2A"/>
          <w:sz w:val="24"/>
          <w:szCs w:val="24"/>
        </w:rPr>
      </w:pPr>
      <w:r>
        <w:rPr>
          <w:b/>
          <w:bCs/>
          <w:color w:val="2A2A2A"/>
          <w:sz w:val="24"/>
          <w:szCs w:val="24"/>
        </w:rPr>
        <w:drawing>
          <wp:inline distT="114300" distB="114300" distL="114300" distR="114300">
            <wp:extent cx="5510213" cy="5553075"/>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5510213" cy="5553075"/>
                    </a:xfrm>
                    <a:prstGeom prst="rect"/>
                    <a:noFill/>
                    <a:ln w="12700" cmpd="sng" cap="flat">
                      <a:solidFill>
                        <a:srgbClr val="000000"/>
                      </a:solidFill>
                      <a:prstDash val="solid"/>
                      <a:round/>
                    </a:ln>
                  </pic:spPr>
                </pic:pic>
              </a:graphicData>
            </a:graphic>
          </wp:inline>
        </w:drawing>
      </w:r>
    </w:p>
    <w:p>
      <w:pPr>
        <w:rPr>
          <w:sz w:val="24"/>
          <w:szCs w:val="24"/>
        </w:rPr>
      </w:pPr>
    </w:p>
    <w:p>
      <w:r>
        <w:drawing>
          <wp:inline distT="114300" distB="114300" distL="114300" distR="114300">
            <wp:extent cx="5731200" cy="8597900"/>
            <wp:effectExtent l="0" t="0" r="0" b="0"/>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5731200" cy="8597900"/>
                    </a:xfrm>
                    <a:prstGeom prst="rect"/>
                    <a:noFill/>
                    <a:ln w="12700" cmpd="sng" cap="flat">
                      <a:solidFill>
                        <a:srgbClr val="000000"/>
                      </a:solidFill>
                      <a:prstDash val="solid"/>
                      <a:round/>
                    </a:ln>
                  </pic:spPr>
                </pic:pic>
              </a:graphicData>
            </a:graphic>
          </wp:inline>
        </w:drawing>
      </w:r>
    </w:p>
    <w:p>
      <w:pPr>
        <w:jc w:val="both"/>
        <w:rPr>
          <w:b/>
          <w:bCs/>
          <w:color w:val="2A2A2A"/>
          <w:sz w:val="24"/>
          <w:szCs w:val="24"/>
        </w:rPr>
      </w:pPr>
    </w:p>
    <w:p>
      <w:pPr>
        <w:jc w:val="both"/>
        <w:rPr>
          <w:b/>
          <w:bCs/>
          <w:color w:val="2A2A2A"/>
          <w:sz w:val="24"/>
          <w:szCs w:val="24"/>
        </w:rPr>
      </w:pPr>
    </w:p>
    <w:p>
      <w:pPr>
        <w:jc w:val="both"/>
        <w:rPr>
          <w:b/>
          <w:bCs/>
          <w:color w:val="2A2A2A"/>
          <w:sz w:val="24"/>
          <w:szCs w:val="24"/>
        </w:rPr>
      </w:pPr>
    </w:p>
    <w:sectPr>
      <w:pgSz w:w="11906" w:h="16838"/>
      <w:pgMar w:top="851" w:right="1440" w:bottom="1440" w:left="1440" w:header="708" w:footer="708"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Calibri">
    <w:panose1 w:val="00000000000000000000"/>
    <w:charset w:val="00"/>
    <w:family w:val="auto"/>
    <w:pitch w:val="variable"/>
    <w:sig w:usb0="00000000" w:usb1="00000000" w:usb2="00000000" w:usb3="00000000" w:csb0="00000000" w:csb1="00000000"/>
  </w:font>
  <w:font w:name="Georgia">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spacing w:before="480" w:after="120"/>
      <w:outlineLvl w:val="0"/>
    </w:pPr>
    <w:rPr>
      <w:b/>
      <w:bCs/>
      <w:sz w:val="48"/>
      <w:szCs w:val="48"/>
    </w:rPr>
  </w:style>
  <w:style w:type="paragraph" w:styleId="2">
    <w:name w:val="heading 2"/>
    <w:basedOn w:val="15"/>
    <w:next w:val="15"/>
    <w:pPr>
      <w:keepNext/>
      <w:keepLines/>
      <w:spacing w:before="360" w:after="80"/>
      <w:outlineLvl w:val="1"/>
    </w:pPr>
    <w:rPr>
      <w:b/>
      <w:bCs/>
      <w:sz w:val="36"/>
      <w:szCs w:val="36"/>
    </w:rPr>
  </w:style>
  <w:style w:type="paragraph" w:styleId="3">
    <w:name w:val="heading 3"/>
    <w:basedOn w:val="15"/>
    <w:next w:val="15"/>
    <w:pPr>
      <w:keepNext/>
      <w:keepLines/>
      <w:spacing w:before="280" w:after="80"/>
      <w:outlineLvl w:val="2"/>
    </w:pPr>
    <w:rPr>
      <w:b/>
      <w:bCs/>
      <w:sz w:val="28"/>
      <w:szCs w:val="28"/>
    </w:rPr>
  </w:style>
  <w:style w:type="paragraph" w:styleId="4">
    <w:name w:val="heading 4"/>
    <w:basedOn w:val="15"/>
    <w:next w:val="15"/>
    <w:pPr>
      <w:keepNext/>
      <w:keepLines/>
      <w:spacing w:before="240" w:after="40"/>
      <w:outlineLvl w:val="3"/>
    </w:pPr>
    <w:rPr>
      <w:b/>
      <w:bCs/>
      <w:sz w:val="24"/>
      <w:szCs w:val="24"/>
    </w:rPr>
  </w:style>
  <w:style w:type="paragraph" w:styleId="5">
    <w:name w:val="heading 5"/>
    <w:basedOn w:val="15"/>
    <w:next w:val="15"/>
    <w:pPr>
      <w:keepNext/>
      <w:keepLines/>
      <w:spacing w:before="220" w:after="40"/>
      <w:outlineLvl w:val="4"/>
    </w:pPr>
    <w:rPr>
      <w:b/>
      <w:bCs/>
    </w:rPr>
  </w:style>
  <w:style w:type="paragraph" w:styleId="6">
    <w:name w:val="heading 6"/>
    <w:basedOn w:val="15"/>
    <w:next w:val="15"/>
    <w:pPr>
      <w:keepNext/>
      <w:keepLines/>
      <w:spacing w:before="200" w:after="40"/>
      <w:outlineLvl w:val="5"/>
    </w:pPr>
    <w:rPr>
      <w:b/>
      <w:bCs/>
      <w:sz w:val="20"/>
      <w:szCs w:val="20"/>
    </w:rPr>
  </w:style>
  <w:style w:type="character" w:default="1" w:styleId="10">
    <w:name w:val="Default Paragraph Font"/>
  </w:style>
  <w:style w:type="paragraph" w:customStyle="1" w:styleId="15">
    <w:name w:val="normal"/>
    <w:pPr>
      <w:spacing w:after="160" w:line="259" w:lineRule="auto"/>
    </w:pPr>
    <w:rPr>
      <w:rFonts w:ascii="Calibri" w:eastAsia="Calibri" w:cs="Calibri" w:hAnsi="Calibri"/>
      <w:sz w:val="22"/>
      <w:szCs w:val="22"/>
      <w:lang w:val="en-IN"/>
    </w:rPr>
  </w:style>
  <w:style w:type="paragraph" w:styleId="16">
    <w:name w:val="Title"/>
    <w:basedOn w:val="15"/>
    <w:next w:val="15"/>
    <w:pPr>
      <w:keepNext/>
      <w:keepLines/>
      <w:spacing w:before="480" w:after="120"/>
    </w:pPr>
    <w:rPr>
      <w:b/>
      <w:bCs/>
      <w:sz w:val="72"/>
      <w:szCs w:val="72"/>
    </w:rPr>
  </w:style>
  <w:style w:type="paragraph" w:styleId="17">
    <w:name w:val="Subtitle"/>
    <w:basedOn w:val="15"/>
    <w:next w:val="15"/>
    <w:pPr>
      <w:keepNext/>
      <w:keepLines/>
      <w:spacing w:before="360" w:after="80"/>
    </w:pPr>
    <w:rPr>
      <w:rFonts w:ascii="Georgia" w:eastAsia="Georgia" w:cs="Georgia" w:hAnsi="Georgia"/>
      <w:i/>
      <w:iCs/>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styles" Target="styles.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3</Pages>
  <Words>96</Words>
  <Characters>525</Characters>
  <Lines>25</Lines>
  <Paragraphs>14</Paragraphs>
  <CharactersWithSpaces>604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vivo user</cp:lastModifiedBy>
  <cp:revision>0</cp:revision>
  <dcterms:modified xsi:type="dcterms:W3CDTF">2026-03-09T06:31:15Z</dcterms:modified>
</cp:coreProperties>
</file>