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pPr>
      <w:r>
        <w:rPr>
          <w:rFonts w:ascii="Calibri" w:hAnsi="Calibri"/>
          <w:b/>
          <w:color w:val="2E74B5"/>
          <w:sz w:val="22"/>
        </w:rPr>
        <w:t>STORESYNC</w:t>
      </w:r>
    </w:p>
    <w:p>
      <w:pPr>
        <w:spacing w:before="1120"/>
      </w:pPr>
      <w:r>
        <w:rPr>
          <w:rFonts w:ascii="Calibri" w:hAnsi="Calibri"/>
          <w:b/>
          <w:color w:val="17365D"/>
          <w:sz w:val="58"/>
        </w:rPr>
        <w:t>Modern Trade</w:t>
        <w:br/>
        <w:t>Implementation Plan</w:t>
      </w:r>
    </w:p>
    <w:p>
      <w:pPr>
        <w:spacing w:after="560"/>
      </w:pPr>
      <w:r>
        <w:rPr>
          <w:rFonts w:ascii="Calibri" w:hAnsi="Calibri"/>
          <w:b/>
          <w:color w:val="2E74B5"/>
          <w:sz w:val="28"/>
        </w:rPr>
        <w:t>Website → Loyalty → Dashboard → Remaining Works</w:t>
      </w:r>
    </w:p>
    <w:tbl>
      <w:tblPr>
        <w:tblW w:type="dxa" w:w="9360"/>
        <w:tblLayout w:type="fixed"/>
        <w:tblLook w:firstColumn="1" w:firstRow="1" w:lastColumn="0" w:lastRow="0" w:noHBand="0" w:noVBand="1" w:val="04A0"/>
        <w:tblInd w:w="120" w:type="dxa"/>
      </w:tblPr>
      <w:tblGrid>
        <w:gridCol w:w="1900"/>
        <w:gridCol w:w="7460"/>
      </w:tblGrid>
      <w:tr>
        <w:tc>
          <w:tcPr>
            <w:tcW w:type="dxa" w:w="1900"/>
            <w:shd w:fill="E8EEF5"/>
            <w:tcMar>
              <w:top w:w="90" w:type="dxa"/>
              <w:start w:w="120" w:type="dxa"/>
              <w:bottom w:w="90" w:type="dxa"/>
              <w:end w:w="120" w:type="dxa"/>
            </w:tcMar>
            <w:vAlign w:val="center"/>
          </w:tcPr>
          <w:p>
            <w:r>
              <w:rPr>
                <w:rFonts w:ascii="Calibri" w:hAnsi="Calibri"/>
                <w:b/>
                <w:color w:val="17365D"/>
                <w:sz w:val="20"/>
              </w:rPr>
              <w:t>Phase 1</w:t>
            </w:r>
          </w:p>
        </w:tc>
        <w:tc>
          <w:tcPr>
            <w:tcW w:type="dxa" w:w="7460"/>
            <w:tcMar>
              <w:top w:w="90" w:type="dxa"/>
              <w:start w:w="120" w:type="dxa"/>
              <w:bottom w:w="90" w:type="dxa"/>
              <w:end w:w="120" w:type="dxa"/>
            </w:tcMar>
            <w:vAlign w:val="center"/>
          </w:tcPr>
          <w:p>
            <w:r>
              <w:rPr>
                <w:rFonts w:ascii="Calibri" w:hAnsi="Calibri"/>
                <w:sz w:val="20"/>
              </w:rPr>
              <w:t>Website and digital foundation</w:t>
            </w:r>
          </w:p>
        </w:tc>
      </w:tr>
      <w:tr>
        <w:tc>
          <w:tcPr>
            <w:tcW w:type="dxa" w:w="1900"/>
            <w:shd w:fill="E8EEF5"/>
            <w:tcMar>
              <w:top w:w="90" w:type="dxa"/>
              <w:start w:w="120" w:type="dxa"/>
              <w:bottom w:w="90" w:type="dxa"/>
              <w:end w:w="120" w:type="dxa"/>
            </w:tcMar>
            <w:vAlign w:val="center"/>
          </w:tcPr>
          <w:p>
            <w:r>
              <w:rPr>
                <w:rFonts w:ascii="Calibri" w:hAnsi="Calibri"/>
                <w:b/>
                <w:color w:val="17365D"/>
                <w:sz w:val="20"/>
              </w:rPr>
              <w:t>Phase 2</w:t>
            </w:r>
          </w:p>
        </w:tc>
        <w:tc>
          <w:tcPr>
            <w:tcW w:type="dxa" w:w="7460"/>
            <w:tcMar>
              <w:top w:w="90" w:type="dxa"/>
              <w:start w:w="120" w:type="dxa"/>
              <w:bottom w:w="90" w:type="dxa"/>
              <w:end w:w="120" w:type="dxa"/>
            </w:tcMar>
            <w:vAlign w:val="center"/>
          </w:tcPr>
          <w:p>
            <w:r>
              <w:rPr>
                <w:rFonts w:ascii="Calibri" w:hAnsi="Calibri"/>
                <w:sz w:val="20"/>
              </w:rPr>
              <w:t>Customer identity and loyalty</w:t>
            </w:r>
          </w:p>
        </w:tc>
      </w:tr>
      <w:tr>
        <w:tc>
          <w:tcPr>
            <w:tcW w:type="dxa" w:w="1900"/>
            <w:shd w:fill="E8EEF5"/>
            <w:tcMar>
              <w:top w:w="90" w:type="dxa"/>
              <w:start w:w="120" w:type="dxa"/>
              <w:bottom w:w="90" w:type="dxa"/>
              <w:end w:w="120" w:type="dxa"/>
            </w:tcMar>
            <w:vAlign w:val="center"/>
          </w:tcPr>
          <w:p>
            <w:r>
              <w:rPr>
                <w:rFonts w:ascii="Calibri" w:hAnsi="Calibri"/>
                <w:b/>
                <w:color w:val="17365D"/>
                <w:sz w:val="20"/>
              </w:rPr>
              <w:t>Phase 3</w:t>
            </w:r>
          </w:p>
        </w:tc>
        <w:tc>
          <w:tcPr>
            <w:tcW w:type="dxa" w:w="7460"/>
            <w:tcMar>
              <w:top w:w="90" w:type="dxa"/>
              <w:start w:w="120" w:type="dxa"/>
              <w:bottom w:w="90" w:type="dxa"/>
              <w:end w:w="120" w:type="dxa"/>
            </w:tcMar>
            <w:vAlign w:val="center"/>
          </w:tcPr>
          <w:p>
            <w:r>
              <w:rPr>
                <w:rFonts w:ascii="Calibri" w:hAnsi="Calibri"/>
                <w:sz w:val="20"/>
              </w:rPr>
              <w:t>Management dashboards</w:t>
            </w:r>
          </w:p>
        </w:tc>
      </w:tr>
      <w:tr>
        <w:tc>
          <w:tcPr>
            <w:tcW w:type="dxa" w:w="1900"/>
            <w:shd w:fill="E8EEF5"/>
            <w:tcMar>
              <w:top w:w="90" w:type="dxa"/>
              <w:start w:w="120" w:type="dxa"/>
              <w:bottom w:w="90" w:type="dxa"/>
              <w:end w:w="120" w:type="dxa"/>
            </w:tcMar>
            <w:vAlign w:val="center"/>
          </w:tcPr>
          <w:p>
            <w:r>
              <w:rPr>
                <w:rFonts w:ascii="Calibri" w:hAnsi="Calibri"/>
                <w:b/>
                <w:color w:val="17365D"/>
                <w:sz w:val="20"/>
              </w:rPr>
              <w:t>Phase 4</w:t>
            </w:r>
          </w:p>
        </w:tc>
        <w:tc>
          <w:tcPr>
            <w:tcW w:type="dxa" w:w="7460"/>
            <w:tcMar>
              <w:top w:w="90" w:type="dxa"/>
              <w:start w:w="120" w:type="dxa"/>
              <w:bottom w:w="90" w:type="dxa"/>
              <w:end w:w="120" w:type="dxa"/>
            </w:tcMar>
            <w:vAlign w:val="center"/>
          </w:tcPr>
          <w:p>
            <w:r>
              <w:rPr>
                <w:rFonts w:ascii="Calibri" w:hAnsi="Calibri"/>
                <w:sz w:val="20"/>
              </w:rPr>
              <w:t>Resilience, integrations, commerce readiness, and rollout</w:t>
            </w:r>
          </w:p>
        </w:tc>
      </w:tr>
    </w:tbl>
    <w:p>
      <w:pPr>
        <w:spacing w:before="1500"/>
      </w:pPr>
      <w:r>
        <w:rPr>
          <w:rFonts w:ascii="Calibri" w:hAnsi="Calibri"/>
          <w:b/>
          <w:color w:val="2E74B5"/>
          <w:sz w:val="20"/>
        </w:rPr>
        <w:t>Planning window</w:t>
      </w:r>
    </w:p>
    <w:p>
      <w:r>
        <w:t>Approximately 36–48 weeks, subject to team capacity, vendor onboarding, and existing StoreSync integration readiness.</w:t>
      </w:r>
    </w:p>
    <w:p>
      <w:r>
        <w:br w:type="page"/>
      </w:r>
    </w:p>
    <w:p>
      <w:pPr>
        <w:pStyle w:val="Heading2"/>
      </w:pPr>
      <w:r>
        <w:t>1. Plan purpose</w:t>
      </w:r>
    </w:p>
    <w:p>
      <w:r>
        <w:t>This plan converts the StoreSync PRD into four controlled delivery phases. Each phase produces a usable business outcome and establishes the foundations needed by the next phase. The plan deliberately launches the public website first, followed by loyalty, then management dashboards. The final phase completes networking, offline resilience, operational integrations, e-commerce readiness, security hardening, multi-store rollout, and handover.</w:t>
      </w:r>
    </w:p>
    <w:p>
      <w:r>
        <w:t xml:space="preserve">The proposed schedule is approximately </w:t>
      </w:r>
      <w:r>
        <w:rPr>
          <w:b/>
        </w:rPr>
        <w:t>36–48 weeks</w:t>
      </w:r>
      <w:r>
        <w:t>. This is a planning range, not a fixed commitment. Final timing depends on team size, design approvals, the maturity of the existing StoreSync APIs, vendor onboarding, and progress on POS, purchasing, transfers, payments, and inventory accuracy.</w:t>
      </w:r>
    </w:p>
    <w:p>
      <w:pPr>
        <w:pStyle w:val="Heading2"/>
      </w:pPr>
      <w:r>
        <w:t>2. Delivery principles</w:t>
      </w:r>
    </w:p>
    <w:p>
      <w:pPr>
        <w:pStyle w:val="ListBullet"/>
      </w:pPr>
      <w:r>
        <w:t>Keep StoreSync as the single source of truth for products, locations, inventory, customers, sales, and loyalty.</w:t>
      </w:r>
    </w:p>
    <w:p>
      <w:pPr>
        <w:pStyle w:val="ListBullet"/>
      </w:pPr>
      <w:r>
        <w:t>Build shared security, API, data, analytics, testing, and deployment foundations from Phase 1 rather than postponing them.</w:t>
      </w:r>
    </w:p>
    <w:p>
      <w:pPr>
        <w:pStyle w:val="ListBullet"/>
      </w:pPr>
      <w:r>
        <w:t>Release each phase first to a controlled environment, then pilot, then expand.</w:t>
      </w:r>
    </w:p>
    <w:p>
      <w:pPr>
        <w:pStyle w:val="ListBullet"/>
      </w:pPr>
      <w:r>
        <w:t>Use feature flags so incomplete capabilities remain hidden and can be disabled safely.</w:t>
      </w:r>
    </w:p>
    <w:p>
      <w:pPr>
        <w:pStyle w:val="ListBullet"/>
      </w:pPr>
      <w:r>
        <w:t>Do not launch e-commerce checkout until sellable inventory, reservations, payments, returns, and fulfillment are reliable.</w:t>
      </w:r>
    </w:p>
    <w:p>
      <w:pPr>
        <w:pStyle w:val="ListBullet"/>
      </w:pPr>
      <w:r>
        <w:t>Treat customer privacy, accessibility, monitoring, backups, and documentation as delivery work—not post-launch extras.</w:t>
      </w:r>
    </w:p>
    <w:p>
      <w:pPr>
        <w:pStyle w:val="Heading2"/>
      </w:pPr>
      <w:r>
        <w:t>3. High-level roadmap</w:t>
      </w:r>
    </w:p>
    <w:tbl>
      <w:tblPr>
        <w:tblStyle w:val="TableGrid"/>
        <w:tblW w:type="dxa" w:w="9360"/>
        <w:jc w:val="left"/>
        <w:tblLayout w:type="fixed"/>
        <w:tblLook w:firstColumn="1" w:firstRow="1" w:lastColumn="0" w:lastRow="0" w:noHBand="0" w:noVBand="1" w:val="04A0"/>
        <w:tblInd w:w="120" w:type="dxa"/>
      </w:tblPr>
      <w:tblGrid>
        <w:gridCol w:w="1500"/>
        <w:gridCol w:w="2100"/>
        <w:gridCol w:w="2100"/>
        <w:gridCol w:w="3660"/>
      </w:tblGrid>
      <w:tr>
        <w:trPr>
          <w:tblHeader w:val="true"/>
          <w:tblHeader w:val="true"/>
          <w:tblHeader w:val="true"/>
          <w:tblHeader w:val="true"/>
        </w:trPr>
        <w:tc>
          <w:tcPr>
            <w:tcW w:type="dxa" w:w="1500"/>
            <w:shd w:fill="17365D"/>
            <w:tcMar>
              <w:top w:w="90" w:type="dxa"/>
              <w:start w:w="120" w:type="dxa"/>
              <w:bottom w:w="90" w:type="dxa"/>
              <w:end w:w="120" w:type="dxa"/>
            </w:tcMar>
            <w:vAlign w:val="center"/>
          </w:tcPr>
          <w:p>
            <w:r>
              <w:rPr>
                <w:rFonts w:ascii="Aptos" w:hAnsi="Aptos"/>
                <w:b/>
                <w:color w:val="FFFFFF"/>
                <w:sz w:val="17"/>
              </w:rPr>
              <w:t>Phase</w:t>
            </w:r>
          </w:p>
        </w:tc>
        <w:tc>
          <w:tcPr>
            <w:tcW w:type="dxa" w:w="2100"/>
            <w:shd w:fill="17365D"/>
            <w:tcMar>
              <w:top w:w="90" w:type="dxa"/>
              <w:start w:w="120" w:type="dxa"/>
              <w:bottom w:w="90" w:type="dxa"/>
              <w:end w:w="120" w:type="dxa"/>
            </w:tcMar>
            <w:vAlign w:val="center"/>
          </w:tcPr>
          <w:p>
            <w:r>
              <w:rPr>
                <w:rFonts w:ascii="Aptos" w:hAnsi="Aptos"/>
                <w:b/>
                <w:color w:val="FFFFFF"/>
                <w:sz w:val="17"/>
              </w:rPr>
              <w:t>Primary outcome</w:t>
            </w:r>
          </w:p>
        </w:tc>
        <w:tc>
          <w:tcPr>
            <w:tcW w:type="dxa" w:w="2100"/>
            <w:shd w:fill="17365D"/>
            <w:tcMar>
              <w:top w:w="90" w:type="dxa"/>
              <w:start w:w="120" w:type="dxa"/>
              <w:bottom w:w="90" w:type="dxa"/>
              <w:end w:w="120" w:type="dxa"/>
            </w:tcMar>
            <w:vAlign w:val="center"/>
          </w:tcPr>
          <w:p>
            <w:r>
              <w:rPr>
                <w:rFonts w:ascii="Aptos" w:hAnsi="Aptos"/>
                <w:b/>
                <w:color w:val="FFFFFF"/>
                <w:sz w:val="17"/>
              </w:rPr>
              <w:t>Indicative duration</w:t>
            </w:r>
          </w:p>
        </w:tc>
        <w:tc>
          <w:tcPr>
            <w:tcW w:type="dxa" w:w="3660"/>
            <w:shd w:fill="17365D"/>
            <w:tcMar>
              <w:top w:w="90" w:type="dxa"/>
              <w:start w:w="120" w:type="dxa"/>
              <w:bottom w:w="90" w:type="dxa"/>
              <w:end w:w="120" w:type="dxa"/>
            </w:tcMar>
            <w:vAlign w:val="center"/>
          </w:tcPr>
          <w:p>
            <w:r>
              <w:rPr>
                <w:rFonts w:ascii="Aptos" w:hAnsi="Aptos"/>
                <w:b/>
                <w:color w:val="FFFFFF"/>
                <w:sz w:val="17"/>
              </w:rPr>
              <w:t>Launch gate</w:t>
            </w:r>
          </w:p>
        </w:tc>
      </w:tr>
      <w:tr>
        <w:tc>
          <w:tcPr>
            <w:tcW w:type="dxa" w:w="1500"/>
            <w:tcMar>
              <w:top w:w="90" w:type="dxa"/>
              <w:start w:w="120" w:type="dxa"/>
              <w:bottom w:w="90" w:type="dxa"/>
              <w:end w:w="120" w:type="dxa"/>
            </w:tcMar>
            <w:vAlign w:val="center"/>
          </w:tcPr>
          <w:p>
            <w:r>
              <w:rPr>
                <w:rFonts w:ascii="Aptos" w:hAnsi="Aptos"/>
                <w:sz w:val="16"/>
              </w:rPr>
              <w:t>1</w:t>
            </w:r>
          </w:p>
        </w:tc>
        <w:tc>
          <w:tcPr>
            <w:tcW w:type="dxa" w:w="2100"/>
            <w:tcMar>
              <w:top w:w="90" w:type="dxa"/>
              <w:start w:w="120" w:type="dxa"/>
              <w:bottom w:w="90" w:type="dxa"/>
              <w:end w:w="120" w:type="dxa"/>
            </w:tcMar>
            <w:vAlign w:val="center"/>
          </w:tcPr>
          <w:p>
            <w:r>
              <w:rPr>
                <w:rFonts w:ascii="Aptos" w:hAnsi="Aptos"/>
                <w:sz w:val="16"/>
              </w:rPr>
              <w:t>Public website and digital foundation</w:t>
            </w:r>
          </w:p>
        </w:tc>
        <w:tc>
          <w:tcPr>
            <w:tcW w:type="dxa" w:w="2100"/>
            <w:tcMar>
              <w:top w:w="90" w:type="dxa"/>
              <w:start w:w="120" w:type="dxa"/>
              <w:bottom w:w="90" w:type="dxa"/>
              <w:end w:w="120" w:type="dxa"/>
            </w:tcMar>
            <w:vAlign w:val="center"/>
          </w:tcPr>
          <w:p>
            <w:r>
              <w:rPr>
                <w:rFonts w:ascii="Aptos" w:hAnsi="Aptos"/>
                <w:sz w:val="16"/>
              </w:rPr>
              <w:t>10–12 weeks</w:t>
            </w:r>
          </w:p>
        </w:tc>
        <w:tc>
          <w:tcPr>
            <w:tcW w:type="dxa" w:w="3660"/>
            <w:tcMar>
              <w:top w:w="90" w:type="dxa"/>
              <w:start w:w="120" w:type="dxa"/>
              <w:bottom w:w="90" w:type="dxa"/>
              <w:end w:w="120" w:type="dxa"/>
            </w:tcMar>
            <w:vAlign w:val="center"/>
          </w:tcPr>
          <w:p>
            <w:r>
              <w:rPr>
                <w:rFonts w:ascii="Aptos" w:hAnsi="Aptos"/>
                <w:sz w:val="16"/>
              </w:rPr>
              <w:t>Accessible, secure, mobile website with centrally managed store and product content</w:t>
            </w:r>
          </w:p>
        </w:tc>
      </w:tr>
      <w:tr>
        <w:tc>
          <w:tcPr>
            <w:tcW w:type="dxa" w:w="1500"/>
            <w:shd w:fill="F2F4F7"/>
            <w:tcMar>
              <w:top w:w="90" w:type="dxa"/>
              <w:start w:w="120" w:type="dxa"/>
              <w:bottom w:w="90" w:type="dxa"/>
              <w:end w:w="120" w:type="dxa"/>
            </w:tcMar>
            <w:vAlign w:val="center"/>
          </w:tcPr>
          <w:p>
            <w:r>
              <w:rPr>
                <w:rFonts w:ascii="Aptos" w:hAnsi="Aptos"/>
                <w:sz w:val="16"/>
              </w:rPr>
              <w:t>2</w:t>
            </w:r>
          </w:p>
        </w:tc>
        <w:tc>
          <w:tcPr>
            <w:tcW w:type="dxa" w:w="2100"/>
            <w:shd w:fill="F2F4F7"/>
            <w:tcMar>
              <w:top w:w="90" w:type="dxa"/>
              <w:start w:w="120" w:type="dxa"/>
              <w:bottom w:w="90" w:type="dxa"/>
              <w:end w:w="120" w:type="dxa"/>
            </w:tcMar>
            <w:vAlign w:val="center"/>
          </w:tcPr>
          <w:p>
            <w:r>
              <w:rPr>
                <w:rFonts w:ascii="Aptos" w:hAnsi="Aptos"/>
                <w:sz w:val="16"/>
              </w:rPr>
              <w:t>Customer identity and loyalty</w:t>
            </w:r>
          </w:p>
        </w:tc>
        <w:tc>
          <w:tcPr>
            <w:tcW w:type="dxa" w:w="2100"/>
            <w:shd w:fill="F2F4F7"/>
            <w:tcMar>
              <w:top w:w="90" w:type="dxa"/>
              <w:start w:w="120" w:type="dxa"/>
              <w:bottom w:w="90" w:type="dxa"/>
              <w:end w:w="120" w:type="dxa"/>
            </w:tcMar>
            <w:vAlign w:val="center"/>
          </w:tcPr>
          <w:p>
            <w:r>
              <w:rPr>
                <w:rFonts w:ascii="Aptos" w:hAnsi="Aptos"/>
                <w:sz w:val="16"/>
              </w:rPr>
              <w:t>10–14 weeks</w:t>
            </w:r>
          </w:p>
        </w:tc>
        <w:tc>
          <w:tcPr>
            <w:tcW w:type="dxa" w:w="3660"/>
            <w:shd w:fill="F2F4F7"/>
            <w:tcMar>
              <w:top w:w="90" w:type="dxa"/>
              <w:start w:w="120" w:type="dxa"/>
              <w:bottom w:w="90" w:type="dxa"/>
              <w:end w:w="120" w:type="dxa"/>
            </w:tcMar>
            <w:vAlign w:val="center"/>
          </w:tcPr>
          <w:p>
            <w:r>
              <w:rPr>
                <w:rFonts w:ascii="Aptos" w:hAnsi="Aptos"/>
                <w:sz w:val="16"/>
              </w:rPr>
              <w:t>Phone-based enrollment, ledger-based earning/redemption, consent, statements, and reconciliation</w:t>
            </w:r>
          </w:p>
        </w:tc>
      </w:tr>
      <w:tr>
        <w:tc>
          <w:tcPr>
            <w:tcW w:type="dxa" w:w="1500"/>
            <w:tcMar>
              <w:top w:w="90" w:type="dxa"/>
              <w:start w:w="120" w:type="dxa"/>
              <w:bottom w:w="90" w:type="dxa"/>
              <w:end w:w="120" w:type="dxa"/>
            </w:tcMar>
            <w:vAlign w:val="center"/>
          </w:tcPr>
          <w:p>
            <w:r>
              <w:rPr>
                <w:rFonts w:ascii="Aptos" w:hAnsi="Aptos"/>
                <w:sz w:val="16"/>
              </w:rPr>
              <w:t>3</w:t>
            </w:r>
          </w:p>
        </w:tc>
        <w:tc>
          <w:tcPr>
            <w:tcW w:type="dxa" w:w="2100"/>
            <w:tcMar>
              <w:top w:w="90" w:type="dxa"/>
              <w:start w:w="120" w:type="dxa"/>
              <w:bottom w:w="90" w:type="dxa"/>
              <w:end w:w="120" w:type="dxa"/>
            </w:tcMar>
            <w:vAlign w:val="center"/>
          </w:tcPr>
          <w:p>
            <w:r>
              <w:rPr>
                <w:rFonts w:ascii="Aptos" w:hAnsi="Aptos"/>
                <w:sz w:val="16"/>
              </w:rPr>
              <w:t>Management dashboards</w:t>
            </w:r>
          </w:p>
        </w:tc>
        <w:tc>
          <w:tcPr>
            <w:tcW w:type="dxa" w:w="2100"/>
            <w:tcMar>
              <w:top w:w="90" w:type="dxa"/>
              <w:start w:w="120" w:type="dxa"/>
              <w:bottom w:w="90" w:type="dxa"/>
              <w:end w:w="120" w:type="dxa"/>
            </w:tcMar>
            <w:vAlign w:val="center"/>
          </w:tcPr>
          <w:p>
            <w:r>
              <w:rPr>
                <w:rFonts w:ascii="Aptos" w:hAnsi="Aptos"/>
                <w:sz w:val="16"/>
              </w:rPr>
              <w:t>8–10 weeks</w:t>
            </w:r>
          </w:p>
        </w:tc>
        <w:tc>
          <w:tcPr>
            <w:tcW w:type="dxa" w:w="3660"/>
            <w:tcMar>
              <w:top w:w="90" w:type="dxa"/>
              <w:start w:w="120" w:type="dxa"/>
              <w:bottom w:w="90" w:type="dxa"/>
              <w:end w:w="120" w:type="dxa"/>
            </w:tcMar>
            <w:vAlign w:val="center"/>
          </w:tcPr>
          <w:p>
            <w:r>
              <w:rPr>
                <w:rFonts w:ascii="Aptos" w:hAnsi="Aptos"/>
                <w:sz w:val="16"/>
              </w:rPr>
              <w:t>Trusted role-based KPIs, drill-downs, alerts, exports, and freshness monitoring</w:t>
            </w:r>
          </w:p>
        </w:tc>
      </w:tr>
      <w:tr>
        <w:tc>
          <w:tcPr>
            <w:tcW w:type="dxa" w:w="1500"/>
            <w:shd w:fill="F2F4F7"/>
            <w:tcMar>
              <w:top w:w="90" w:type="dxa"/>
              <w:start w:w="120" w:type="dxa"/>
              <w:bottom w:w="90" w:type="dxa"/>
              <w:end w:w="120" w:type="dxa"/>
            </w:tcMar>
            <w:vAlign w:val="center"/>
          </w:tcPr>
          <w:p>
            <w:r>
              <w:rPr>
                <w:rFonts w:ascii="Aptos" w:hAnsi="Aptos"/>
                <w:sz w:val="16"/>
              </w:rPr>
              <w:t>4</w:t>
            </w:r>
          </w:p>
        </w:tc>
        <w:tc>
          <w:tcPr>
            <w:tcW w:type="dxa" w:w="2100"/>
            <w:shd w:fill="F2F4F7"/>
            <w:tcMar>
              <w:top w:w="90" w:type="dxa"/>
              <w:start w:w="120" w:type="dxa"/>
              <w:bottom w:w="90" w:type="dxa"/>
              <w:end w:w="120" w:type="dxa"/>
            </w:tcMar>
            <w:vAlign w:val="center"/>
          </w:tcPr>
          <w:p>
            <w:r>
              <w:rPr>
                <w:rFonts w:ascii="Aptos" w:hAnsi="Aptos"/>
                <w:sz w:val="16"/>
              </w:rPr>
              <w:t>Remaining works and rollout</w:t>
            </w:r>
          </w:p>
        </w:tc>
        <w:tc>
          <w:tcPr>
            <w:tcW w:type="dxa" w:w="2100"/>
            <w:shd w:fill="F2F4F7"/>
            <w:tcMar>
              <w:top w:w="90" w:type="dxa"/>
              <w:start w:w="120" w:type="dxa"/>
              <w:bottom w:w="90" w:type="dxa"/>
              <w:end w:w="120" w:type="dxa"/>
            </w:tcMar>
            <w:vAlign w:val="center"/>
          </w:tcPr>
          <w:p>
            <w:r>
              <w:rPr>
                <w:rFonts w:ascii="Aptos" w:hAnsi="Aptos"/>
                <w:sz w:val="16"/>
              </w:rPr>
              <w:t>8–12+ weeks</w:t>
            </w:r>
          </w:p>
        </w:tc>
        <w:tc>
          <w:tcPr>
            <w:tcW w:type="dxa" w:w="3660"/>
            <w:shd w:fill="F2F4F7"/>
            <w:tcMar>
              <w:top w:w="90" w:type="dxa"/>
              <w:start w:w="120" w:type="dxa"/>
              <w:bottom w:w="90" w:type="dxa"/>
              <w:end w:w="120" w:type="dxa"/>
            </w:tcMar>
            <w:vAlign w:val="center"/>
          </w:tcPr>
          <w:p>
            <w:r>
              <w:rPr>
                <w:rFonts w:ascii="Aptos" w:hAnsi="Aptos"/>
                <w:sz w:val="16"/>
              </w:rPr>
              <w:t>Resilient network/offline operation, integrations, e-commerce readiness, hardening, deployment, and handover</w:t>
            </w:r>
          </w:p>
        </w:tc>
      </w:tr>
    </w:tbl>
    <w:p>
      <w:pPr>
        <w:spacing w:after="40"/>
      </w:pPr>
    </w:p>
    <w:p>
      <w:pPr>
        <w:pStyle w:val="Heading2"/>
      </w:pPr>
      <w:r>
        <w:t>4. Governance and team structure</w:t>
      </w:r>
    </w:p>
    <w:p>
      <w:pPr>
        <w:pStyle w:val="Heading3"/>
      </w:pPr>
      <w:r>
        <w:t>Core roles</w:t>
      </w:r>
    </w:p>
    <w:p>
      <w:pPr>
        <w:pStyle w:val="ListBullet"/>
      </w:pPr>
      <w:r>
        <w:rPr>
          <w:b/>
        </w:rPr>
        <w:t>Business sponsor/owner:</w:t>
      </w:r>
      <w:r>
        <w:t xml:space="preserve"> approves scope, commercial rules, budget, and go-live decisions.</w:t>
      </w:r>
    </w:p>
    <w:p>
      <w:pPr>
        <w:pStyle w:val="ListBullet"/>
      </w:pPr>
      <w:r>
        <w:rPr>
          <w:b/>
        </w:rPr>
        <w:t>Product manager:</w:t>
      </w:r>
      <w:r>
        <w:t xml:space="preserve"> owns backlog, requirements, priorities, acceptance, and stakeholder communication.</w:t>
      </w:r>
    </w:p>
    <w:p>
      <w:pPr>
        <w:pStyle w:val="ListBullet"/>
      </w:pPr>
      <w:r>
        <w:rPr>
          <w:b/>
        </w:rPr>
        <w:t>Technical lead:</w:t>
      </w:r>
      <w:r>
        <w:t xml:space="preserve"> owns architecture, integration boundaries, engineering quality, and release readiness.</w:t>
      </w:r>
    </w:p>
    <w:p>
      <w:pPr>
        <w:pStyle w:val="ListBullet"/>
      </w:pPr>
      <w:r>
        <w:rPr>
          <w:b/>
        </w:rPr>
        <w:t>Frontend engineer:</w:t>
      </w:r>
      <w:r>
        <w:t xml:space="preserve"> website, customer account, and dashboard interfaces.</w:t>
      </w:r>
    </w:p>
    <w:p>
      <w:pPr>
        <w:pStyle w:val="ListBullet"/>
      </w:pPr>
      <w:r>
        <w:rPr>
          <w:b/>
        </w:rPr>
        <w:t>Backend engineer:</w:t>
      </w:r>
      <w:r>
        <w:t xml:space="preserve"> APIs, database, identity, loyalty ledger, event processing, and integrations.</w:t>
      </w:r>
    </w:p>
    <w:p>
      <w:pPr>
        <w:pStyle w:val="ListBullet"/>
      </w:pPr>
      <w:r>
        <w:rPr>
          <w:b/>
        </w:rPr>
        <w:t>UX/content lead:</w:t>
      </w:r>
      <w:r>
        <w:t xml:space="preserve"> journeys, accessibility, bilingual content, product/store content, and usability testing.</w:t>
      </w:r>
    </w:p>
    <w:p>
      <w:pPr>
        <w:pStyle w:val="ListBullet"/>
      </w:pPr>
      <w:r>
        <w:rPr>
          <w:b/>
        </w:rPr>
        <w:t>QA engineer:</w:t>
      </w:r>
      <w:r>
        <w:t xml:space="preserve"> automated, integration, end-to-end, security, accessibility, and regression testing.</w:t>
      </w:r>
    </w:p>
    <w:p>
      <w:pPr>
        <w:pStyle w:val="ListBullet"/>
      </w:pPr>
      <w:r>
        <w:rPr>
          <w:b/>
        </w:rPr>
        <w:t>DevOps/security owner:</w:t>
      </w:r>
      <w:r>
        <w:t xml:space="preserve"> environments, CI/CD, secrets, monitoring, backups, incident readiness, and security controls.</w:t>
      </w:r>
    </w:p>
    <w:p>
      <w:pPr>
        <w:pStyle w:val="ListBullet"/>
      </w:pPr>
      <w:r>
        <w:rPr>
          <w:b/>
        </w:rPr>
        <w:t>Data/finance owner:</w:t>
      </w:r>
      <w:r>
        <w:t xml:space="preserve"> KPI definitions, reconciliation, loyalty liability, and reporting sign-off.</w:t>
      </w:r>
    </w:p>
    <w:p>
      <w:pPr>
        <w:pStyle w:val="ListBullet"/>
      </w:pPr>
      <w:r>
        <w:rPr>
          <w:b/>
        </w:rPr>
        <w:t>Store champion:</w:t>
      </w:r>
      <w:r>
        <w:t xml:space="preserve"> cashier/manager workflow validation, training, pilot feedback, and operational readiness.</w:t>
      </w:r>
    </w:p>
    <w:p>
      <w:pPr>
        <w:pStyle w:val="Heading3"/>
      </w:pPr>
      <w:r>
        <w:t>Delivery rhythm</w:t>
      </w:r>
    </w:p>
    <w:p>
      <w:pPr>
        <w:pStyle w:val="ListBullet"/>
      </w:pPr>
      <w:r>
        <w:t>Two-week implementation sprints.</w:t>
      </w:r>
    </w:p>
    <w:p>
      <w:pPr>
        <w:pStyle w:val="ListBullet"/>
      </w:pPr>
      <w:r>
        <w:t>Weekly product demonstration and risk review.</w:t>
      </w:r>
    </w:p>
    <w:p>
      <w:pPr>
        <w:pStyle w:val="ListBullet"/>
      </w:pPr>
      <w:r>
        <w:t>Backlog refinement once per sprint.</w:t>
      </w:r>
    </w:p>
    <w:p>
      <w:pPr>
        <w:pStyle w:val="ListBullet"/>
      </w:pPr>
      <w:r>
        <w:t>Architecture/security review at the start and before every phase gate.</w:t>
      </w:r>
    </w:p>
    <w:p>
      <w:pPr>
        <w:pStyle w:val="ListBullet"/>
      </w:pPr>
      <w:r>
        <w:t>Formal go/no-go review before public or store pilot releases.</w:t>
      </w:r>
    </w:p>
    <w:p>
      <w:pPr>
        <w:pStyle w:val="ListBullet"/>
      </w:pPr>
      <w:r>
        <w:t>Pilot incident review daily during the first week and weekly thereafter.</w:t>
      </w:r>
    </w:p>
    <w:p>
      <w:pPr>
        <w:pStyle w:val="Heading2"/>
      </w:pPr>
      <w:r>
        <w:t>5. Phase 1 — Website and digital foundation</w:t>
      </w:r>
    </w:p>
    <w:p>
      <w:pPr>
        <w:pStyle w:val="Heading3"/>
      </w:pPr>
      <w:r>
        <w:t>Objective</w:t>
      </w:r>
    </w:p>
    <w:p>
      <w:r>
        <w:t>Launch a fast, mobile-first, accessible website that gives customers trustworthy information about the business, locations, products, offers, and future loyalty program. Build the shared web, content, API, security, analytics, and release foundations needed by later phases.</w:t>
      </w:r>
    </w:p>
    <w:p>
      <w:pPr>
        <w:pStyle w:val="Heading3"/>
      </w:pPr>
      <w:r>
        <w:t>In scope</w:t>
      </w:r>
    </w:p>
    <w:p>
      <w:pPr>
        <w:pStyle w:val="ListBullet"/>
      </w:pPr>
      <w:r>
        <w:t>Brand and design system: typography, colors, components, responsive layout, bilingual content patterns, and accessibility standards.</w:t>
      </w:r>
    </w:p>
    <w:p>
      <w:pPr>
        <w:pStyle w:val="ListBullet"/>
      </w:pPr>
      <w:r>
        <w:t>Public pages: home, about, stores, store detail, contact, FAQs, services, privacy, terms, and loyalty-coming-soon page.</w:t>
      </w:r>
    </w:p>
    <w:p>
      <w:pPr>
        <w:pStyle w:val="ListBullet"/>
      </w:pPr>
      <w:r>
        <w:t>Store directory: hours, phone, map link, services, temporary closures, and announcements.</w:t>
      </w:r>
    </w:p>
    <w:p>
      <w:pPr>
        <w:pStyle w:val="ListBullet"/>
      </w:pPr>
      <w:r>
        <w:t>Product/catalog discovery: categories, selected published products, product details, pack size, images, and location-aware availability language.</w:t>
      </w:r>
    </w:p>
    <w:p>
      <w:pPr>
        <w:pStyle w:val="ListBullet"/>
      </w:pPr>
      <w:r>
        <w:t>Offers and campaign landing pages with scheduled publication and expiry.</w:t>
      </w:r>
    </w:p>
    <w:p>
      <w:pPr>
        <w:pStyle w:val="ListBullet"/>
      </w:pPr>
      <w:r>
        <w:t>Content management workflow: draft, review, publish, schedule, rollback, and role permissions.</w:t>
      </w:r>
    </w:p>
    <w:p>
      <w:pPr>
        <w:pStyle w:val="ListBullet"/>
      </w:pPr>
      <w:r>
        <w:t>Public API layer for stores, published catalog, offers, and content; no direct database access from the website.</w:t>
      </w:r>
    </w:p>
    <w:p>
      <w:pPr>
        <w:pStyle w:val="ListBullet"/>
      </w:pPr>
      <w:r>
        <w:t>Search engine basics: titles, descriptions, sitemap, canonical URLs, redirects, structured store data, and social-sharing metadata.</w:t>
      </w:r>
    </w:p>
    <w:p>
      <w:pPr>
        <w:pStyle w:val="ListBullet"/>
      </w:pPr>
      <w:r>
        <w:t>Contact/support form with rate limiting, spam controls, routing, and retention.</w:t>
      </w:r>
    </w:p>
    <w:p>
      <w:pPr>
        <w:pStyle w:val="ListBullet"/>
      </w:pPr>
      <w:r>
        <w:t>Analytics with privacy-conscious event tracking and consent behavior.</w:t>
      </w:r>
    </w:p>
    <w:p>
      <w:pPr>
        <w:pStyle w:val="ListBullet"/>
      </w:pPr>
      <w:r>
        <w:t>Environments, automated deployment, feature flags, logging, monitoring, backups, and rollback.</w:t>
      </w:r>
    </w:p>
    <w:p>
      <w:pPr>
        <w:pStyle w:val="Heading3"/>
      </w:pPr>
      <w:r>
        <w:t>Out of scope</w:t>
      </w:r>
    </w:p>
    <w:p>
      <w:pPr>
        <w:pStyle w:val="ListBullet"/>
      </w:pPr>
      <w:r>
        <w:t>Customer accounts and active loyalty balances.</w:t>
      </w:r>
    </w:p>
    <w:p>
      <w:pPr>
        <w:pStyle w:val="ListBullet"/>
      </w:pPr>
      <w:r>
        <w:t>Cart, checkout, online payment, delivery, and inventory reservations.</w:t>
      </w:r>
    </w:p>
    <w:p>
      <w:pPr>
        <w:pStyle w:val="ListBullet"/>
      </w:pPr>
      <w:r>
        <w:t>Exact real-time public stock quantities.</w:t>
      </w:r>
    </w:p>
    <w:p>
      <w:pPr>
        <w:pStyle w:val="ListBullet"/>
      </w:pPr>
      <w:r>
        <w:t>Advanced personalization or campaign segmentation.</w:t>
      </w:r>
    </w:p>
    <w:p>
      <w:pPr>
        <w:pStyle w:val="Heading3"/>
      </w:pPr>
      <w:r>
        <w:t>Workstreams and sequence</w:t>
      </w:r>
    </w:p>
    <w:p>
      <w:r>
        <w:t>#### Weeks 1–2: discovery and architecture</w:t>
      </w:r>
    </w:p>
    <w:p>
      <w:pPr>
        <w:pStyle w:val="ListBullet"/>
      </w:pPr>
      <w:r>
        <w:t>Confirm brand, target audiences, languages, content owners, domains, hosting, analytics, and approval workflow.</w:t>
      </w:r>
    </w:p>
    <w:p>
      <w:pPr>
        <w:pStyle w:val="ListBullet"/>
      </w:pPr>
      <w:r>
        <w:t>Audit StoreSync product/location APIs and define publication fields.</w:t>
      </w:r>
    </w:p>
    <w:p>
      <w:pPr>
        <w:pStyle w:val="ListBullet"/>
      </w:pPr>
      <w:r>
        <w:t>Produce sitemap, wireframes, content inventory, data classification, and threat model.</w:t>
      </w:r>
    </w:p>
    <w:p>
      <w:pPr>
        <w:pStyle w:val="ListBullet"/>
      </w:pPr>
      <w:r>
        <w:t>Establish development, staging, and production environments plus CI/CD.</w:t>
      </w:r>
    </w:p>
    <w:p>
      <w:r>
        <w:t>#### Weeks 3–5: design and foundation</w:t>
      </w:r>
    </w:p>
    <w:p>
      <w:pPr>
        <w:pStyle w:val="ListBullet"/>
      </w:pPr>
      <w:r>
        <w:t>Build reusable responsive and accessible components.</w:t>
      </w:r>
    </w:p>
    <w:p>
      <w:pPr>
        <w:pStyle w:val="ListBullet"/>
      </w:pPr>
      <w:r>
        <w:t>Implement public API/backend-for-frontend, caching, image handling, error behavior, and content schemas.</w:t>
      </w:r>
    </w:p>
    <w:p>
      <w:pPr>
        <w:pStyle w:val="ListBullet"/>
      </w:pPr>
      <w:r>
        <w:t>Configure content roles, publication lifecycle, audit trail, and preview.</w:t>
      </w:r>
    </w:p>
    <w:p>
      <w:pPr>
        <w:pStyle w:val="ListBullet"/>
      </w:pPr>
      <w:r>
        <w:t>Prepare English content and Nepali structure; translate priority content where approved.</w:t>
      </w:r>
    </w:p>
    <w:p>
      <w:r>
        <w:t>#### Weeks 6–9: feature implementation</w:t>
      </w:r>
    </w:p>
    <w:p>
      <w:pPr>
        <w:pStyle w:val="ListBullet"/>
      </w:pPr>
      <w:r>
        <w:t>Build public pages, store locator, catalog, offers, contact/support, legal pages, and SEO features.</w:t>
      </w:r>
    </w:p>
    <w:p>
      <w:pPr>
        <w:pStyle w:val="ListBullet"/>
      </w:pPr>
      <w:r>
        <w:t>Connect approved StoreSync product/location data through publication controls.</w:t>
      </w:r>
    </w:p>
    <w:p>
      <w:pPr>
        <w:pStyle w:val="ListBullet"/>
      </w:pPr>
      <w:r>
        <w:t>Add analytics, performance monitoring, error tracking, uptime checks, and operational dashboards.</w:t>
      </w:r>
    </w:p>
    <w:p>
      <w:r>
        <w:t>#### Weeks 10–12: testing and launch</w:t>
      </w:r>
    </w:p>
    <w:p>
      <w:pPr>
        <w:pStyle w:val="ListBullet"/>
      </w:pPr>
      <w:r>
        <w:t>Run cross-browser/mobile, accessibility, performance, security, content, API, backup, and rollback tests.</w:t>
      </w:r>
    </w:p>
    <w:p>
      <w:pPr>
        <w:pStyle w:val="ListBullet"/>
      </w:pPr>
      <w:r>
        <w:t>Complete content approval, staff training, launch checklist, and support runbook.</w:t>
      </w:r>
    </w:p>
    <w:p>
      <w:pPr>
        <w:pStyle w:val="ListBullet"/>
      </w:pPr>
      <w:r>
        <w:t>Soft launch, monitor, fix priority issues, then announce publicly.</w:t>
      </w:r>
    </w:p>
    <w:p>
      <w:pPr>
        <w:pStyle w:val="Heading3"/>
      </w:pPr>
      <w:r>
        <w:t>Phase 1 deliverables</w:t>
      </w:r>
    </w:p>
    <w:p>
      <w:pPr>
        <w:pStyle w:val="ListBullet"/>
      </w:pPr>
      <w:r>
        <w:t>Production website and content-management process.</w:t>
      </w:r>
    </w:p>
    <w:p>
      <w:pPr>
        <w:pStyle w:val="ListBullet"/>
      </w:pPr>
      <w:r>
        <w:t>Approved design system and reusable component library.</w:t>
      </w:r>
    </w:p>
    <w:p>
      <w:pPr>
        <w:pStyle w:val="ListBullet"/>
      </w:pPr>
      <w:r>
        <w:t>Public API contracts and product/store publication model.</w:t>
      </w:r>
    </w:p>
    <w:p>
      <w:pPr>
        <w:pStyle w:val="ListBullet"/>
      </w:pPr>
      <w:r>
        <w:t>SEO, analytics, monitoring, backup, incident, and deployment setup.</w:t>
      </w:r>
    </w:p>
    <w:p>
      <w:pPr>
        <w:pStyle w:val="ListBullet"/>
      </w:pPr>
      <w:r>
        <w:t>Content ownership matrix, editor guide, support runbook, and launch report.</w:t>
      </w:r>
    </w:p>
    <w:p>
      <w:pPr>
        <w:pStyle w:val="ListBullet"/>
      </w:pPr>
      <w:r>
        <w:t>Architecture foundations for customer authentication and later commerce.</w:t>
      </w:r>
    </w:p>
    <w:p>
      <w:pPr>
        <w:pStyle w:val="Heading3"/>
      </w:pPr>
      <w:r>
        <w:t>Phase 1 acceptance gate</w:t>
      </w:r>
    </w:p>
    <w:p>
      <w:pPr>
        <w:pStyle w:val="ListBullet"/>
      </w:pPr>
      <w:r>
        <w:t>All required pages function on agreed mobile and desktop browsers.</w:t>
      </w:r>
    </w:p>
    <w:p>
      <w:pPr>
        <w:pStyle w:val="ListBullet"/>
      </w:pPr>
      <w:r>
        <w:t>Priority journeys meet WCAG 2.2 AA expectations and keyboard testing passes.</w:t>
      </w:r>
    </w:p>
    <w:p>
      <w:pPr>
        <w:pStyle w:val="ListBullet"/>
      </w:pPr>
      <w:r>
        <w:t>Public APIs cannot expose customer, staff, supplier, cost, exact internal stock, or unpublished data.</w:t>
      </w:r>
    </w:p>
    <w:p>
      <w:pPr>
        <w:pStyle w:val="ListBullet"/>
      </w:pPr>
      <w:r>
        <w:t>Store hours and urgent closures can be updated without a code release.</w:t>
      </w:r>
    </w:p>
    <w:p>
      <w:pPr>
        <w:pStyle w:val="ListBullet"/>
      </w:pPr>
      <w:r>
        <w:t>Core pages meet agreed mobile performance targets and have no critical security findings.</w:t>
      </w:r>
    </w:p>
    <w:p>
      <w:pPr>
        <w:pStyle w:val="ListBullet"/>
      </w:pPr>
      <w:r>
        <w:t>Monitoring, backup, rollback, analytics, and content support procedures are tested.</w:t>
      </w:r>
    </w:p>
    <w:p>
      <w:pPr>
        <w:pStyle w:val="ListBullet"/>
      </w:pPr>
      <w:r>
        <w:t>Business sponsor approves content, branding, privacy notice, and launch.</w:t>
      </w:r>
    </w:p>
    <w:p>
      <w:pPr>
        <w:pStyle w:val="Heading2"/>
      </w:pPr>
      <w:r>
        <w:t>6. Phase 2 — Customer identity and loyalty</w:t>
      </w:r>
    </w:p>
    <w:p>
      <w:pPr>
        <w:pStyle w:val="Heading3"/>
      </w:pPr>
      <w:r>
        <w:t>Objective</w:t>
      </w:r>
    </w:p>
    <w:p>
      <w:r>
        <w:t>Introduce a phone-number-based customer identity and a financially controlled loyalty program shared by POS and website. Every balance change must be explainable through an immutable ledger.</w:t>
      </w:r>
    </w:p>
    <w:p>
      <w:pPr>
        <w:pStyle w:val="Heading3"/>
      </w:pPr>
      <w:r>
        <w:t>Preconditions</w:t>
      </w:r>
    </w:p>
    <w:p>
      <w:pPr>
        <w:pStyle w:val="ListBullet"/>
      </w:pPr>
      <w:r>
        <w:t>Phase 1 public website, environments, monitoring, and security foundations are stable.</w:t>
      </w:r>
    </w:p>
    <w:p>
      <w:pPr>
        <w:pStyle w:val="ListBullet"/>
      </w:pPr>
      <w:r>
        <w:t>StoreSync sale, return, product, price, location, and staff-role integration points are documented.</w:t>
      </w:r>
    </w:p>
    <w:p>
      <w:pPr>
        <w:pStyle w:val="ListBullet"/>
      </w:pPr>
      <w:r>
        <w:t>Business approves earn value, redemption value, expiry, caps, eligible items, stacking, tiers, and liability treatment.</w:t>
      </w:r>
    </w:p>
    <w:p>
      <w:pPr>
        <w:pStyle w:val="ListBullet"/>
      </w:pPr>
      <w:r>
        <w:t>Privacy/consent language and SMS provider arrangements are approved.</w:t>
      </w:r>
    </w:p>
    <w:p>
      <w:pPr>
        <w:pStyle w:val="Heading3"/>
      </w:pPr>
      <w:r>
        <w:t>In scope</w:t>
      </w:r>
    </w:p>
    <w:p>
      <w:pPr>
        <w:pStyle w:val="ListBullet"/>
      </w:pPr>
      <w:r>
        <w:t>Customer profiles, normalized Nepali phone numbers, verification status, duplicate detection, account status, and controlled merge.</w:t>
      </w:r>
    </w:p>
    <w:p>
      <w:pPr>
        <w:pStyle w:val="ListBullet"/>
      </w:pPr>
      <w:r>
        <w:t>Consent by purpose/channel/policy version, including immediate marketing opt-out.</w:t>
      </w:r>
    </w:p>
    <w:p>
      <w:pPr>
        <w:pStyle w:val="ListBullet"/>
      </w:pPr>
      <w:r>
        <w:t>OTP enrollment and login with enumeration protection, rate limits, expiry, and secure sessions.</w:t>
      </w:r>
    </w:p>
    <w:p>
      <w:pPr>
        <w:pStyle w:val="ListBullet"/>
      </w:pPr>
      <w:r>
        <w:t xml:space="preserve">Loyalty account and immutable ledger with </w:t>
      </w:r>
      <w:r>
        <w:rPr>
          <w:rFonts w:ascii="Aptos Mono" w:hAnsi="Aptos Mono"/>
          <w:color w:val="1F4D78"/>
          <w:sz w:val="18"/>
        </w:rPr>
        <w:t>EARN</w:t>
      </w:r>
      <w:r>
        <w:t xml:space="preserve">, </w:t>
      </w:r>
      <w:r>
        <w:rPr>
          <w:rFonts w:ascii="Aptos Mono" w:hAnsi="Aptos Mono"/>
          <w:color w:val="1F4D78"/>
          <w:sz w:val="18"/>
        </w:rPr>
        <w:t>REDEEM</w:t>
      </w:r>
      <w:r>
        <w:t xml:space="preserve">, </w:t>
      </w:r>
      <w:r>
        <w:rPr>
          <w:rFonts w:ascii="Aptos Mono" w:hAnsi="Aptos Mono"/>
          <w:color w:val="1F4D78"/>
          <w:sz w:val="18"/>
        </w:rPr>
        <w:t>EXPIRE</w:t>
      </w:r>
      <w:r>
        <w:t xml:space="preserve">, </w:t>
      </w:r>
      <w:r>
        <w:rPr>
          <w:rFonts w:ascii="Aptos Mono" w:hAnsi="Aptos Mono"/>
          <w:color w:val="1F4D78"/>
          <w:sz w:val="18"/>
        </w:rPr>
        <w:t>ADJUST</w:t>
      </w:r>
      <w:r>
        <w:t xml:space="preserve">, and </w:t>
      </w:r>
      <w:r>
        <w:rPr>
          <w:rFonts w:ascii="Aptos Mono" w:hAnsi="Aptos Mono"/>
          <w:color w:val="1F4D78"/>
          <w:sz w:val="18"/>
        </w:rPr>
        <w:t>REVERSAL</w:t>
      </w:r>
      <w:r>
        <w:t xml:space="preserve"> entries.</w:t>
      </w:r>
    </w:p>
    <w:p>
      <w:pPr>
        <w:pStyle w:val="ListBullet"/>
      </w:pPr>
      <w:r>
        <w:t>Earn lots, pending/available points, expiry forecasting, and deterministic balance reconstruction.</w:t>
      </w:r>
    </w:p>
    <w:p>
      <w:pPr>
        <w:pStyle w:val="ListBullet"/>
      </w:pPr>
      <w:r>
        <w:t>Versioned rule engine, simulator, effective dates, priority, exclusions, caps, approvals, and audit history.</w:t>
      </w:r>
    </w:p>
    <w:p>
      <w:pPr>
        <w:pStyle w:val="ListBullet"/>
      </w:pPr>
      <w:r>
        <w:t>POS/customer lookup, enrollment, earn, redemption, receipt, return, void, and correction workflows.</w:t>
      </w:r>
    </w:p>
    <w:p>
      <w:pPr>
        <w:pStyle w:val="ListBullet"/>
      </w:pPr>
      <w:r>
        <w:t>Website account: balance, pending points, tier progress, expiry, activity, profile, and consent.</w:t>
      </w:r>
    </w:p>
    <w:p>
      <w:pPr>
        <w:pStyle w:val="ListBullet"/>
      </w:pPr>
      <w:r>
        <w:t>Reconciliation, fraud/abuse controls, manual-adjustment approval, finance liability reporting, and support tools.</w:t>
      </w:r>
    </w:p>
    <w:p>
      <w:pPr>
        <w:pStyle w:val="ListBullet"/>
      </w:pPr>
      <w:r>
        <w:t>Offline earning queue; redemption remains disabled offline initially.</w:t>
      </w:r>
    </w:p>
    <w:p>
      <w:pPr>
        <w:pStyle w:val="Heading3"/>
      </w:pPr>
      <w:r>
        <w:t>Workstreams and sequence</w:t>
      </w:r>
    </w:p>
    <w:p>
      <w:r>
        <w:t>#### Weeks 1–3: policy and data foundation</w:t>
      </w:r>
    </w:p>
    <w:p>
      <w:pPr>
        <w:pStyle w:val="ListBullet"/>
      </w:pPr>
      <w:r>
        <w:t>Finalize loyalty economics, terms, privacy, consent, customer identity, duplicate/merge, return, expiry, and offline policies.</w:t>
      </w:r>
    </w:p>
    <w:p>
      <w:pPr>
        <w:pStyle w:val="ListBullet"/>
      </w:pPr>
      <w:r>
        <w:t>Implement customer, identity, consent, loyalty account, ledger, earn-lot, rule-version, and adjustment schemas.</w:t>
      </w:r>
    </w:p>
    <w:p>
      <w:pPr>
        <w:pStyle w:val="ListBullet"/>
      </w:pPr>
      <w:r>
        <w:t>Define APIs, domain events, idempotency, authorization, audit events, and reconciliation invariants.</w:t>
      </w:r>
    </w:p>
    <w:p>
      <w:r>
        <w:t>#### Weeks 4–7: core loyalty engine</w:t>
      </w:r>
    </w:p>
    <w:p>
      <w:pPr>
        <w:pStyle w:val="ListBullet"/>
      </w:pPr>
      <w:r>
        <w:t>Build enrollment/verification, customer lookup, ledger posting, cached balance, earning, reversal, expiry, adjustment, and rule simulation.</w:t>
      </w:r>
    </w:p>
    <w:p>
      <w:pPr>
        <w:pStyle w:val="ListBullet"/>
      </w:pPr>
      <w:r>
        <w:t>Add transactional outbox/events, retry handling, dead-letter/replay tooling, and invariant monitoring.</w:t>
      </w:r>
    </w:p>
    <w:p>
      <w:pPr>
        <w:pStyle w:val="ListBullet"/>
      </w:pPr>
      <w:r>
        <w:t>Integrate SMS sandbox and create bilingual templates.</w:t>
      </w:r>
    </w:p>
    <w:p>
      <w:r>
        <w:t>#### Weeks 8–10: staff and customer experiences</w:t>
      </w:r>
    </w:p>
    <w:p>
      <w:pPr>
        <w:pStyle w:val="ListBullet"/>
      </w:pPr>
      <w:r>
        <w:t>Build cashier/POS-linked flows and receipt content.</w:t>
      </w:r>
    </w:p>
    <w:p>
      <w:pPr>
        <w:pStyle w:val="ListBullet"/>
      </w:pPr>
      <w:r>
        <w:t>Build website login/account, statement, consent, expiry, and support-request experiences.</w:t>
      </w:r>
    </w:p>
    <w:p>
      <w:pPr>
        <w:pStyle w:val="ListBullet"/>
      </w:pPr>
      <w:r>
        <w:t>Build admin tools for rules, approvals, merges, adjustments, and audit review.</w:t>
      </w:r>
    </w:p>
    <w:p>
      <w:r>
        <w:t>#### Weeks 11–14: testing and Store 1 pilot</w:t>
      </w:r>
    </w:p>
    <w:p>
      <w:pPr>
        <w:pStyle w:val="ListBullet"/>
      </w:pPr>
      <w:r>
        <w:t>Run money/points, concurrency, retry, return, expiry, authorization, OTP abuse, privacy, accessibility, offline replay, and performance tests.</w:t>
      </w:r>
    </w:p>
    <w:p>
      <w:pPr>
        <w:pStyle w:val="ListBullet"/>
      </w:pPr>
      <w:r>
        <w:t>Train Store 1 staff and pilot identification plus earning first.</w:t>
      </w:r>
    </w:p>
    <w:p>
      <w:pPr>
        <w:pStyle w:val="ListBullet"/>
      </w:pPr>
      <w:r>
        <w:t>Enable redemption only after atomic sale integration and reconciliation pass.</w:t>
      </w:r>
    </w:p>
    <w:p>
      <w:pPr>
        <w:pStyle w:val="ListBullet"/>
      </w:pPr>
      <w:r>
        <w:t>Operate four stable trading weeks before wider rollout.</w:t>
      </w:r>
    </w:p>
    <w:p>
      <w:pPr>
        <w:pStyle w:val="Heading3"/>
      </w:pPr>
      <w:r>
        <w:t>Phase 2 deliverables</w:t>
      </w:r>
    </w:p>
    <w:p>
      <w:pPr>
        <w:pStyle w:val="ListBullet"/>
      </w:pPr>
      <w:r>
        <w:t>Customer and consent service.</w:t>
      </w:r>
    </w:p>
    <w:p>
      <w:pPr>
        <w:pStyle w:val="ListBullet"/>
      </w:pPr>
      <w:r>
        <w:t>Loyalty ledger, balances, rule engine, reconciliation, and finance report.</w:t>
      </w:r>
    </w:p>
    <w:p>
      <w:pPr>
        <w:pStyle w:val="ListBullet"/>
      </w:pPr>
      <w:r>
        <w:t>Cashier/POS-linked workflows and customer website account.</w:t>
      </w:r>
    </w:p>
    <w:p>
      <w:pPr>
        <w:pStyle w:val="ListBullet"/>
      </w:pPr>
      <w:r>
        <w:t>Loyalty administration, support tools, audit events, and training materials.</w:t>
      </w:r>
    </w:p>
    <w:p>
      <w:pPr>
        <w:pStyle w:val="ListBullet"/>
      </w:pPr>
      <w:r>
        <w:t>Store 1 pilot report and multi-store rollout recommendation.</w:t>
      </w:r>
    </w:p>
    <w:p>
      <w:pPr>
        <w:pStyle w:val="Heading3"/>
      </w:pPr>
      <w:r>
        <w:t>Phase 2 acceptance gate</w:t>
      </w:r>
    </w:p>
    <w:p>
      <w:pPr>
        <w:pStyle w:val="ListBullet"/>
      </w:pPr>
      <w:r>
        <w:t>Retrying a sale, event, or API request never earns or redeems twice.</w:t>
      </w:r>
    </w:p>
    <w:p>
      <w:pPr>
        <w:pStyle w:val="ListBullet"/>
      </w:pPr>
      <w:r>
        <w:t>Ledger totals and cached balances reconcile for every account.</w:t>
      </w:r>
    </w:p>
    <w:p>
      <w:pPr>
        <w:pStyle w:val="ListBullet"/>
      </w:pPr>
      <w:r>
        <w:t>Returns and voids create correct compensating entries without editing history.</w:t>
      </w:r>
    </w:p>
    <w:p>
      <w:pPr>
        <w:pStyle w:val="ListBullet"/>
      </w:pPr>
      <w:r>
        <w:t>Unauthorized staff cannot access other locations or perform adjustments/exports.</w:t>
      </w:r>
    </w:p>
    <w:p>
      <w:pPr>
        <w:pStyle w:val="ListBullet"/>
      </w:pPr>
      <w:r>
        <w:t>OTP and account flows pass abuse, privacy, and accessibility testing.</w:t>
      </w:r>
    </w:p>
    <w:p>
      <w:pPr>
        <w:pStyle w:val="ListBullet"/>
      </w:pPr>
      <w:r>
        <w:t>Offline earns show as pending and synchronize once; offline redemption is blocked.</w:t>
      </w:r>
    </w:p>
    <w:p>
      <w:pPr>
        <w:pStyle w:val="ListBullet"/>
      </w:pPr>
      <w:r>
        <w:t>Store 1 completes the agreed stable pilot period with zero unresolved financial variance.</w:t>
      </w:r>
    </w:p>
    <w:p>
      <w:pPr>
        <w:pStyle w:val="Heading2"/>
      </w:pPr>
      <w:r>
        <w:t>7. Phase 3 — Management dashboards</w:t>
      </w:r>
    </w:p>
    <w:p>
      <w:pPr>
        <w:pStyle w:val="Heading3"/>
      </w:pPr>
      <w:r>
        <w:t>Objective</w:t>
      </w:r>
    </w:p>
    <w:p>
      <w:r>
        <w:t>Give owners and managers a trusted, role-based view of sales, customers, loyalty, inventory, operations, finance, data quality, and system health. Each metric must be defined, fresh, reconcilable, and actionable.</w:t>
      </w:r>
    </w:p>
    <w:p>
      <w:pPr>
        <w:pStyle w:val="Heading3"/>
      </w:pPr>
      <w:r>
        <w:t>Preconditions</w:t>
      </w:r>
    </w:p>
    <w:p>
      <w:pPr>
        <w:pStyle w:val="ListBullet"/>
      </w:pPr>
      <w:r>
        <w:t>Website, customer, and loyalty event data are stable and monitored.</w:t>
      </w:r>
    </w:p>
    <w:p>
      <w:pPr>
        <w:pStyle w:val="ListBullet"/>
      </w:pPr>
      <w:r>
        <w:t>StoreSync sales, inventory, tender, return, and adjustment data have clear source-of-truth definitions.</w:t>
      </w:r>
    </w:p>
    <w:p>
      <w:pPr>
        <w:pStyle w:val="ListBullet"/>
      </w:pPr>
      <w:r>
        <w:t>Finance and operations approve the metric catalogue and business-date rules.</w:t>
      </w:r>
    </w:p>
    <w:p>
      <w:pPr>
        <w:pStyle w:val="Heading3"/>
      </w:pPr>
      <w:r>
        <w:t>In scope</w:t>
      </w:r>
    </w:p>
    <w:p>
      <w:pPr>
        <w:pStyle w:val="ListBullet"/>
      </w:pPr>
      <w:r>
        <w:t>Owner overview and store-manager dashboard.</w:t>
      </w:r>
    </w:p>
    <w:p>
      <w:pPr>
        <w:pStyle w:val="ListBullet"/>
      </w:pPr>
      <w:r>
        <w:t>Loyalty/CRM, inventory, operations, finance/reconciliation, and system-health views.</w:t>
      </w:r>
    </w:p>
    <w:p>
      <w:pPr>
        <w:pStyle w:val="ListBullet"/>
      </w:pPr>
      <w:r>
        <w:t>Filters by date, location, channel, category, product, customer segment, tier, tender, and promotion where supported.</w:t>
      </w:r>
    </w:p>
    <w:p>
      <w:pPr>
        <w:pStyle w:val="ListBullet"/>
      </w:pPr>
      <w:r>
        <w:t>Previous-period and same-weekday comparison.</w:t>
      </w:r>
    </w:p>
    <w:p>
      <w:pPr>
        <w:pStyle w:val="ListBullet"/>
      </w:pPr>
      <w:r>
        <w:t>KPI definitions, freshness timestamps, provisional/final labels, and drill-downs to evidence.</w:t>
      </w:r>
    </w:p>
    <w:p>
      <w:pPr>
        <w:pStyle w:val="ListBullet"/>
      </w:pPr>
      <w:r>
        <w:t>Alerts for sales anomalies, low stock, adjustment/return spikes, loyalty irregularities, stale data, offline locations, queue backlog, and reconciliation exceptions.</w:t>
      </w:r>
    </w:p>
    <w:p>
      <w:pPr>
        <w:pStyle w:val="ListBullet"/>
      </w:pPr>
      <w:r>
        <w:t>Permission-scoped exports with audit logging.</w:t>
      </w:r>
    </w:p>
    <w:p>
      <w:pPr>
        <w:pStyle w:val="ListBullet"/>
      </w:pPr>
      <w:r>
        <w:t>Data-quality dashboard covering missing cost, duplicate customer, unmapped category, delayed events, and incomplete shifts.</w:t>
      </w:r>
    </w:p>
    <w:p>
      <w:pPr>
        <w:pStyle w:val="Heading3"/>
      </w:pPr>
      <w:r>
        <w:t>Priority KPI set</w:t>
      </w:r>
    </w:p>
    <w:p>
      <w:pPr>
        <w:pStyle w:val="ListBullet"/>
      </w:pPr>
      <w:r>
        <w:t>Net sales, transaction count, average basket value, items per basket, discounts, returns, voids, and tender mix.</w:t>
      </w:r>
    </w:p>
    <w:p>
      <w:pPr>
        <w:pStyle w:val="ListBullet"/>
      </w:pPr>
      <w:r>
        <w:t>Gross-margin estimate with visible data-quality limitations.</w:t>
      </w:r>
    </w:p>
    <w:p>
      <w:pPr>
        <w:pStyle w:val="ListBullet"/>
      </w:pPr>
      <w:r>
        <w:t>Identified sales rate, active members, repeat rate, earn/redemption/expiry rate, tier movement, and outstanding loyalty liability.</w:t>
      </w:r>
    </w:p>
    <w:p>
      <w:pPr>
        <w:pStyle w:val="ListBullet"/>
      </w:pPr>
      <w:r>
        <w:t>On-hand/available stock, low-stock items, stockout rate, inventory adjustments, and expiry risk when batch data exists.</w:t>
      </w:r>
    </w:p>
    <w:p>
      <w:pPr>
        <w:pStyle w:val="ListBullet"/>
      </w:pPr>
      <w:r>
        <w:t>Website usage and future commerce funnel metrics where applicable.</w:t>
      </w:r>
    </w:p>
    <w:p>
      <w:pPr>
        <w:pStyle w:val="ListBullet"/>
      </w:pPr>
      <w:r>
        <w:t>Data freshness, API errors, location connectivity, last sync, queue depth/age, and monitoring status.</w:t>
      </w:r>
    </w:p>
    <w:p>
      <w:pPr>
        <w:pStyle w:val="Heading3"/>
      </w:pPr>
      <w:r>
        <w:t>Workstreams and sequence</w:t>
      </w:r>
    </w:p>
    <w:p>
      <w:r>
        <w:t>#### Weeks 1–2: metric governance and design</w:t>
      </w:r>
    </w:p>
    <w:p>
      <w:pPr>
        <w:pStyle w:val="ListBullet"/>
      </w:pPr>
      <w:r>
        <w:t>Approve formulas, sources, exclusions, refresh frequency, owners, and comparison rules.</w:t>
      </w:r>
    </w:p>
    <w:p>
      <w:pPr>
        <w:pStyle w:val="ListBullet"/>
      </w:pPr>
      <w:r>
        <w:t>Prototype owner and manager layouts and exception workflows.</w:t>
      </w:r>
    </w:p>
    <w:p>
      <w:pPr>
        <w:pStyle w:val="ListBullet"/>
      </w:pPr>
      <w:r>
        <w:t>Define analytics projections, retention, partitioning, refresh, and backfill approach.</w:t>
      </w:r>
    </w:p>
    <w:p>
      <w:r>
        <w:t>#### Weeks 3–6: data and dashboard implementation</w:t>
      </w:r>
    </w:p>
    <w:p>
      <w:pPr>
        <w:pStyle w:val="ListBullet"/>
      </w:pPr>
      <w:r>
        <w:t>Build event consumers/aggregations, KPI APIs, authorization, filters, caching, and freshness tracking.</w:t>
      </w:r>
    </w:p>
    <w:p>
      <w:pPr>
        <w:pStyle w:val="ListBullet"/>
      </w:pPr>
      <w:r>
        <w:t>Build overview, sales, customer/loyalty, inventory, finance, data-quality, and health views.</w:t>
      </w:r>
    </w:p>
    <w:p>
      <w:pPr>
        <w:pStyle w:val="ListBullet"/>
      </w:pPr>
      <w:r>
        <w:t>Add drill-downs, alerts, acknowledgement, resolution notes, and audited exports.</w:t>
      </w:r>
    </w:p>
    <w:p>
      <w:r>
        <w:t>#### Weeks 7–8: reconciliation and usability</w:t>
      </w:r>
    </w:p>
    <w:p>
      <w:pPr>
        <w:pStyle w:val="ListBullet"/>
      </w:pPr>
      <w:r>
        <w:t>Reconcile test days and locations against source sales, tender, loyalty, inventory, and return records.</w:t>
      </w:r>
    </w:p>
    <w:p>
      <w:pPr>
        <w:pStyle w:val="ListBullet"/>
      </w:pPr>
      <w:r>
        <w:t>Validate role/location boundaries and sensitive-data masking.</w:t>
      </w:r>
    </w:p>
    <w:p>
      <w:pPr>
        <w:pStyle w:val="ListBullet"/>
      </w:pPr>
      <w:r>
        <w:t>Conduct owner/manager usability testing and tune information hierarchy.</w:t>
      </w:r>
    </w:p>
    <w:p>
      <w:r>
        <w:t>#### Weeks 9–10: pilot and rollout</w:t>
      </w:r>
    </w:p>
    <w:p>
      <w:pPr>
        <w:pStyle w:val="ListBullet"/>
      </w:pPr>
      <w:r>
        <w:t>Pilot with owner and Store 1 manager, monitor adoption and query performance.</w:t>
      </w:r>
    </w:p>
    <w:p>
      <w:pPr>
        <w:pStyle w:val="ListBullet"/>
      </w:pPr>
      <w:r>
        <w:t>Train users on definitions, filters, freshness, exceptions, and exports.</w:t>
      </w:r>
    </w:p>
    <w:p>
      <w:pPr>
        <w:pStyle w:val="ListBullet"/>
      </w:pPr>
      <w:r>
        <w:t>Resolve discrepancies before adding further stores.</w:t>
      </w:r>
    </w:p>
    <w:p>
      <w:pPr>
        <w:pStyle w:val="Heading3"/>
      </w:pPr>
      <w:r>
        <w:t>Phase 3 deliverables</w:t>
      </w:r>
    </w:p>
    <w:p>
      <w:pPr>
        <w:pStyle w:val="ListBullet"/>
      </w:pPr>
      <w:r>
        <w:t>Governed KPI catalogue and data ownership matrix.</w:t>
      </w:r>
    </w:p>
    <w:p>
      <w:pPr>
        <w:pStyle w:val="ListBullet"/>
      </w:pPr>
      <w:r>
        <w:t>Role-based dashboard suite with drill-downs, alerts, and exports.</w:t>
      </w:r>
    </w:p>
    <w:p>
      <w:pPr>
        <w:pStyle w:val="ListBullet"/>
      </w:pPr>
      <w:r>
        <w:t>Analytics projections/pipelines, freshness monitoring, and backfill tools.</w:t>
      </w:r>
    </w:p>
    <w:p>
      <w:pPr>
        <w:pStyle w:val="ListBullet"/>
      </w:pPr>
      <w:r>
        <w:t>Reconciliation pack, user guide, alert runbooks, and adoption report.</w:t>
      </w:r>
    </w:p>
    <w:p>
      <w:pPr>
        <w:pStyle w:val="Heading3"/>
      </w:pPr>
      <w:r>
        <w:t>Phase 3 acceptance gate</w:t>
      </w:r>
    </w:p>
    <w:p>
      <w:pPr>
        <w:pStyle w:val="ListBullet"/>
      </w:pPr>
      <w:r>
        <w:t>Exact sales, tender, return, and loyalty totals reconcile to certified source records.</w:t>
      </w:r>
    </w:p>
    <w:p>
      <w:pPr>
        <w:pStyle w:val="ListBullet"/>
      </w:pPr>
      <w:r>
        <w:t>Provisional margin or incomplete data is clearly labeled.</w:t>
      </w:r>
    </w:p>
    <w:p>
      <w:pPr>
        <w:pStyle w:val="ListBullet"/>
      </w:pPr>
      <w:r>
        <w:t>Users see only permitted locations and details; exports match the same scope.</w:t>
      </w:r>
    </w:p>
    <w:p>
      <w:pPr>
        <w:pStyle w:val="ListBullet"/>
      </w:pPr>
      <w:r>
        <w:t>Every KPI displays definition, period basis, freshness, and drill-down.</w:t>
      </w:r>
    </w:p>
    <w:p>
      <w:pPr>
        <w:pStyle w:val="ListBullet"/>
      </w:pPr>
      <w:r>
        <w:t>Stale data and pipeline failures trigger actionable alerts.</w:t>
      </w:r>
    </w:p>
    <w:p>
      <w:pPr>
        <w:pStyle w:val="ListBullet"/>
      </w:pPr>
      <w:r>
        <w:t>Owner and pilot manager formally accept usability and accuracy.</w:t>
      </w:r>
    </w:p>
    <w:p>
      <w:pPr>
        <w:pStyle w:val="Heading2"/>
      </w:pPr>
      <w:r>
        <w:t>8. Phase 4 — Remaining works, resilience, and commerce readiness</w:t>
      </w:r>
    </w:p>
    <w:p>
      <w:pPr>
        <w:pStyle w:val="Heading3"/>
      </w:pPr>
      <w:r>
        <w:t>Objective</w:t>
      </w:r>
    </w:p>
    <w:p>
      <w:r>
        <w:t>Complete the operational and technical work needed for reliable multi-store use and prepare StoreSync for future e-commerce without prematurely launching checkout.</w:t>
      </w:r>
    </w:p>
    <w:p>
      <w:pPr>
        <w:pStyle w:val="Heading3"/>
      </w:pPr>
      <w:r>
        <w:t>Work package A: networking and store resilience</w:t>
      </w:r>
    </w:p>
    <w:p>
      <w:pPr>
        <w:pStyle w:val="ListBullet"/>
      </w:pPr>
      <w:r>
        <w:t>Survey every store and warehouse; document diagrams, devices, ISP, IP plan, ports, and support owners.</w:t>
      </w:r>
    </w:p>
    <w:p>
      <w:pPr>
        <w:pStyle w:val="ListBullet"/>
      </w:pPr>
      <w:r>
        <w:t>Segment POS/business, staff, guest, CCTV/IoT, and management networks using VLANs and firewall rules.</w:t>
      </w:r>
    </w:p>
    <w:p>
      <w:pPr>
        <w:pStyle w:val="ListBullet"/>
      </w:pPr>
      <w:r>
        <w:t>Install/test UPS protection and primary/backup internet paths.</w:t>
      </w:r>
    </w:p>
    <w:p>
      <w:pPr>
        <w:pStyle w:val="ListBullet"/>
      </w:pPr>
      <w:r>
        <w:t>Centralize secure configuration backup, firmware lifecycle, named administration, MFA/VPN, and device monitoring.</w:t>
      </w:r>
    </w:p>
    <w:p>
      <w:pPr>
        <w:pStyle w:val="ListBullet"/>
      </w:pPr>
      <w:r>
        <w:t>Test isolation, ISP failover, replacement-router recovery, graceful restart, and escalation.</w:t>
      </w:r>
    </w:p>
    <w:p>
      <w:pPr>
        <w:pStyle w:val="Heading3"/>
      </w:pPr>
      <w:r>
        <w:t>Work package B: offline and synchronization completion</w:t>
      </w:r>
    </w:p>
    <w:p>
      <w:pPr>
        <w:pStyle w:val="ListBullet"/>
      </w:pPr>
      <w:r>
        <w:t>Complete offline billing/POS queues, globally unique IDs, device identity, ordered local sequences, reference-data versions, checksums, retries, acknowledgements, and exception handling.</w:t>
      </w:r>
    </w:p>
    <w:p>
      <w:pPr>
        <w:pStyle w:val="ListBullet"/>
      </w:pPr>
      <w:r>
        <w:t>Show online/degraded/offline state, last sync, queue depth, oldest pending item, and rejection reasons.</w:t>
      </w:r>
    </w:p>
    <w:p>
      <w:pPr>
        <w:pStyle w:val="ListBullet"/>
      </w:pPr>
      <w:r>
        <w:t>Conduct long-outage, replay, duplicate, clock-drift, corrupted-cache, power-loss, and device-replacement tests.</w:t>
      </w:r>
    </w:p>
    <w:p>
      <w:pPr>
        <w:pStyle w:val="Heading3"/>
      </w:pPr>
      <w:r>
        <w:t>Work package C: StoreSync operational modules and integrations</w:t>
      </w:r>
    </w:p>
    <w:p>
      <w:pPr>
        <w:pStyle w:val="ListBullet"/>
      </w:pPr>
      <w:r>
        <w:t>Complete suppliers, purchasing, receiving, batches/expiry, warehouse transfers, POS, returns, tender reconciliation, and administration gaps.</w:t>
      </w:r>
    </w:p>
    <w:p>
      <w:pPr>
        <w:pStyle w:val="ListBullet"/>
      </w:pPr>
      <w:r>
        <w:t>Integrate eSewa and Khalti using server verification, signed callbacks, replay protection, idempotency, and daily reconciliation.</w:t>
      </w:r>
    </w:p>
    <w:p>
      <w:pPr>
        <w:pStyle w:val="ListBullet"/>
      </w:pPr>
      <w:r>
        <w:t>Finalize accounting/tax exports and validate Nepal VAT/PAN/fiscal requirements with qualified advisers.</w:t>
      </w:r>
    </w:p>
    <w:p>
      <w:pPr>
        <w:pStyle w:val="Heading3"/>
      </w:pPr>
      <w:r>
        <w:t>Work package D: e-commerce readiness</w:t>
      </w:r>
    </w:p>
    <w:p>
      <w:pPr>
        <w:pStyle w:val="ListBullet"/>
      </w:pPr>
      <w:r>
        <w:t>Add publication-quality catalog and media, pricing/promotion service boundaries, sellable inventory, safety stock, and availability projections.</w:t>
      </w:r>
    </w:p>
    <w:p>
      <w:pPr>
        <w:pStyle w:val="ListBullet"/>
      </w:pPr>
      <w:r>
        <w:t>Build future cart, inventory reservation, order, payment, fulfillment, return, refund, and notification domains behind feature flags.</w:t>
      </w:r>
    </w:p>
    <w:p>
      <w:pPr>
        <w:pStyle w:val="ListBullet"/>
      </w:pPr>
      <w:r>
        <w:t>Start with click-and-collect at one store only after concurrency, payment, fulfillment, cancellation, substitution, pickup verification, and returns pass.</w:t>
      </w:r>
    </w:p>
    <w:p>
      <w:pPr>
        <w:pStyle w:val="ListBullet"/>
      </w:pPr>
      <w:r>
        <w:t>Add delivery later after service zones, fees, capacity, addresses, proof of delivery, cash handling, and reverse logistics are approved.</w:t>
      </w:r>
    </w:p>
    <w:p>
      <w:pPr>
        <w:pStyle w:val="Heading3"/>
      </w:pPr>
      <w:r>
        <w:t>Work package E: security, operations, and scale</w:t>
      </w:r>
    </w:p>
    <w:p>
      <w:pPr>
        <w:pStyle w:val="ListBullet"/>
      </w:pPr>
      <w:r>
        <w:t>Complete penetration testing, dependency/secret scanning, data retention, privacy-request workflows, quarterly access reviews, and incident exercises.</w:t>
      </w:r>
    </w:p>
    <w:p>
      <w:pPr>
        <w:pStyle w:val="ListBullet"/>
      </w:pPr>
      <w:r>
        <w:t>Validate backup restoration, point-in-time recovery, multi-location rollout, performance, capacity, and disaster recovery targets.</w:t>
      </w:r>
    </w:p>
    <w:p>
      <w:pPr>
        <w:pStyle w:val="ListBullet"/>
      </w:pPr>
      <w:r>
        <w:t>Finish documentation, training, support ownership, vendor contacts, service levels, maintenance calendar, and project handover.</w:t>
      </w:r>
    </w:p>
    <w:p>
      <w:pPr>
        <w:pStyle w:val="Heading3"/>
      </w:pPr>
      <w:r>
        <w:t>Indicative sequence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blHeader w:val="true"/>
        </w:trPr>
        <w:tc>
          <w:tcPr>
            <w:tcW w:type="dxa" w:w="2600"/>
            <w:shd w:fill="17365D"/>
            <w:tcMar>
              <w:top w:w="90" w:type="dxa"/>
              <w:start w:w="120" w:type="dxa"/>
              <w:bottom w:w="90" w:type="dxa"/>
              <w:end w:w="120" w:type="dxa"/>
            </w:tcMar>
            <w:vAlign w:val="center"/>
          </w:tcPr>
          <w:p>
            <w:r>
              <w:rPr>
                <w:rFonts w:ascii="Aptos" w:hAnsi="Aptos"/>
                <w:b/>
                <w:color w:val="FFFFFF"/>
                <w:sz w:val="17"/>
              </w:rPr>
              <w:t>Weeks</w:t>
            </w:r>
          </w:p>
        </w:tc>
        <w:tc>
          <w:tcPr>
            <w:tcW w:type="dxa" w:w="6760"/>
            <w:shd w:fill="17365D"/>
            <w:tcMar>
              <w:top w:w="90" w:type="dxa"/>
              <w:start w:w="120" w:type="dxa"/>
              <w:bottom w:w="90" w:type="dxa"/>
              <w:end w:w="120" w:type="dxa"/>
            </w:tcMar>
            <w:vAlign w:val="center"/>
          </w:tcPr>
          <w:p>
            <w:r>
              <w:rPr>
                <w:rFonts w:ascii="Aptos" w:hAnsi="Aptos"/>
                <w:b/>
                <w:color w:val="FFFFFF"/>
                <w:sz w:val="17"/>
              </w:rPr>
              <w:t>Main activity</w:t>
            </w:r>
          </w:p>
        </w:tc>
      </w:tr>
      <w:tr>
        <w:tc>
          <w:tcPr>
            <w:tcW w:type="dxa" w:w="2600"/>
            <w:tcMar>
              <w:top w:w="90" w:type="dxa"/>
              <w:start w:w="120" w:type="dxa"/>
              <w:bottom w:w="90" w:type="dxa"/>
              <w:end w:w="120" w:type="dxa"/>
            </w:tcMar>
            <w:vAlign w:val="center"/>
          </w:tcPr>
          <w:p>
            <w:r>
              <w:rPr>
                <w:rFonts w:ascii="Aptos" w:hAnsi="Aptos"/>
                <w:sz w:val="16"/>
              </w:rPr>
              <w:t>1–3</w:t>
            </w:r>
          </w:p>
        </w:tc>
        <w:tc>
          <w:tcPr>
            <w:tcW w:type="dxa" w:w="6760"/>
            <w:tcMar>
              <w:top w:w="90" w:type="dxa"/>
              <w:start w:w="120" w:type="dxa"/>
              <w:bottom w:w="90" w:type="dxa"/>
              <w:end w:w="120" w:type="dxa"/>
            </w:tcMar>
            <w:vAlign w:val="center"/>
          </w:tcPr>
          <w:p>
            <w:r>
              <w:rPr>
                <w:rFonts w:ascii="Aptos" w:hAnsi="Aptos"/>
                <w:sz w:val="16"/>
              </w:rPr>
              <w:t>Store surveys, architecture gap review, vendor/procurement decisions, detailed readiness backlog</w:t>
            </w:r>
          </w:p>
        </w:tc>
      </w:tr>
      <w:tr>
        <w:tc>
          <w:tcPr>
            <w:tcW w:type="dxa" w:w="2600"/>
            <w:shd w:fill="F2F4F7"/>
            <w:tcMar>
              <w:top w:w="90" w:type="dxa"/>
              <w:start w:w="120" w:type="dxa"/>
              <w:bottom w:w="90" w:type="dxa"/>
              <w:end w:w="120" w:type="dxa"/>
            </w:tcMar>
            <w:vAlign w:val="center"/>
          </w:tcPr>
          <w:p>
            <w:r>
              <w:rPr>
                <w:rFonts w:ascii="Aptos" w:hAnsi="Aptos"/>
                <w:sz w:val="16"/>
              </w:rPr>
              <w:t>4–6</w:t>
            </w:r>
          </w:p>
        </w:tc>
        <w:tc>
          <w:tcPr>
            <w:tcW w:type="dxa" w:w="6760"/>
            <w:shd w:fill="F2F4F7"/>
            <w:tcMar>
              <w:top w:w="90" w:type="dxa"/>
              <w:start w:w="120" w:type="dxa"/>
              <w:bottom w:w="90" w:type="dxa"/>
              <w:end w:w="120" w:type="dxa"/>
            </w:tcMar>
            <w:vAlign w:val="center"/>
          </w:tcPr>
          <w:p>
            <w:r>
              <w:rPr>
                <w:rFonts w:ascii="Aptos" w:hAnsi="Aptos"/>
                <w:sz w:val="16"/>
              </w:rPr>
              <w:t>Network segmentation/failover, offline sync completion, operational module integration</w:t>
            </w:r>
          </w:p>
        </w:tc>
      </w:tr>
      <w:tr>
        <w:tc>
          <w:tcPr>
            <w:tcW w:type="dxa" w:w="2600"/>
            <w:tcMar>
              <w:top w:w="90" w:type="dxa"/>
              <w:start w:w="120" w:type="dxa"/>
              <w:bottom w:w="90" w:type="dxa"/>
              <w:end w:w="120" w:type="dxa"/>
            </w:tcMar>
            <w:vAlign w:val="center"/>
          </w:tcPr>
          <w:p>
            <w:r>
              <w:rPr>
                <w:rFonts w:ascii="Aptos" w:hAnsi="Aptos"/>
                <w:sz w:val="16"/>
              </w:rPr>
              <w:t>7–9</w:t>
            </w:r>
          </w:p>
        </w:tc>
        <w:tc>
          <w:tcPr>
            <w:tcW w:type="dxa" w:w="6760"/>
            <w:tcMar>
              <w:top w:w="90" w:type="dxa"/>
              <w:start w:w="120" w:type="dxa"/>
              <w:bottom w:w="90" w:type="dxa"/>
              <w:end w:w="120" w:type="dxa"/>
            </w:tcMar>
            <w:vAlign w:val="center"/>
          </w:tcPr>
          <w:p>
            <w:r>
              <w:rPr>
                <w:rFonts w:ascii="Aptos" w:hAnsi="Aptos"/>
                <w:sz w:val="16"/>
              </w:rPr>
              <w:t>Payment reconciliation, security hardening, recovery tests, commerce domain foundations</w:t>
            </w:r>
          </w:p>
        </w:tc>
      </w:tr>
      <w:tr>
        <w:tc>
          <w:tcPr>
            <w:tcW w:type="dxa" w:w="2600"/>
            <w:shd w:fill="F2F4F7"/>
            <w:tcMar>
              <w:top w:w="90" w:type="dxa"/>
              <w:start w:w="120" w:type="dxa"/>
              <w:bottom w:w="90" w:type="dxa"/>
              <w:end w:w="120" w:type="dxa"/>
            </w:tcMar>
            <w:vAlign w:val="center"/>
          </w:tcPr>
          <w:p>
            <w:r>
              <w:rPr>
                <w:rFonts w:ascii="Aptos" w:hAnsi="Aptos"/>
                <w:sz w:val="16"/>
              </w:rPr>
              <w:t>10–12+</w:t>
            </w:r>
          </w:p>
        </w:tc>
        <w:tc>
          <w:tcPr>
            <w:tcW w:type="dxa" w:w="6760"/>
            <w:shd w:fill="F2F4F7"/>
            <w:tcMar>
              <w:top w:w="90" w:type="dxa"/>
              <w:start w:w="120" w:type="dxa"/>
              <w:bottom w:w="90" w:type="dxa"/>
              <w:end w:w="120" w:type="dxa"/>
            </w:tcMar>
            <w:vAlign w:val="center"/>
          </w:tcPr>
          <w:p>
            <w:r>
              <w:rPr>
                <w:rFonts w:ascii="Aptos" w:hAnsi="Aptos"/>
                <w:sz w:val="16"/>
              </w:rPr>
              <w:t>Store 1 end-to-end pilot, multi-store rollout, commerce readiness gate, handover</w:t>
            </w:r>
          </w:p>
        </w:tc>
      </w:tr>
    </w:tbl>
    <w:p>
      <w:pPr>
        <w:spacing w:after="40"/>
      </w:pPr>
    </w:p>
    <w:p>
      <w:pPr>
        <w:pStyle w:val="Heading3"/>
      </w:pPr>
      <w:r>
        <w:t>Phase 4 deliverables</w:t>
      </w:r>
    </w:p>
    <w:p>
      <w:pPr>
        <w:pStyle w:val="ListBullet"/>
      </w:pPr>
      <w:r>
        <w:t>Standardized and monitored store/warehouse network with recovery evidence.</w:t>
      </w:r>
    </w:p>
    <w:p>
      <w:pPr>
        <w:pStyle w:val="ListBullet"/>
      </w:pPr>
      <w:r>
        <w:t>Certified offline synchronization and multi-store operating procedures.</w:t>
      </w:r>
    </w:p>
    <w:p>
      <w:pPr>
        <w:pStyle w:val="ListBullet"/>
      </w:pPr>
      <w:r>
        <w:t>Completed operational dependencies and payment reconciliation.</w:t>
      </w:r>
    </w:p>
    <w:p>
      <w:pPr>
        <w:pStyle w:val="ListBullet"/>
      </w:pPr>
      <w:r>
        <w:t>E-commerce-ready architecture and click-and-collect pilot backlog or controlled pilot.</w:t>
      </w:r>
    </w:p>
    <w:p>
      <w:pPr>
        <w:pStyle w:val="ListBullet"/>
      </w:pPr>
      <w:r>
        <w:t>Security/recovery assessment, support model, training, documentation, and formal handover.</w:t>
      </w:r>
    </w:p>
    <w:p>
      <w:pPr>
        <w:pStyle w:val="Heading3"/>
      </w:pPr>
      <w:r>
        <w:t>Phase 4 acceptance gate</w:t>
      </w:r>
    </w:p>
    <w:p>
      <w:pPr>
        <w:pStyle w:val="ListBullet"/>
      </w:pPr>
      <w:r>
        <w:t>Guest and CCTV/IoT networks cannot reach StoreSync/POS systems.</w:t>
      </w:r>
    </w:p>
    <w:p>
      <w:pPr>
        <w:pStyle w:val="ListBullet"/>
      </w:pPr>
      <w:r>
        <w:t>WAN failover and offline recovery do not duplicate or lose transactions.</w:t>
      </w:r>
    </w:p>
    <w:p>
      <w:pPr>
        <w:pStyle w:val="ListBullet"/>
      </w:pPr>
      <w:r>
        <w:t>Backups and network configurations restore successfully in isolated tests.</w:t>
      </w:r>
    </w:p>
    <w:p>
      <w:pPr>
        <w:pStyle w:val="ListBullet"/>
      </w:pPr>
      <w:r>
        <w:t>Payments, returns, inventory, loyalty, and finance reports reconcile end to end.</w:t>
      </w:r>
    </w:p>
    <w:p>
      <w:pPr>
        <w:pStyle w:val="ListBullet"/>
      </w:pPr>
      <w:r>
        <w:t>No critical security findings remain open.</w:t>
      </w:r>
    </w:p>
    <w:p>
      <w:pPr>
        <w:pStyle w:val="ListBullet"/>
      </w:pPr>
      <w:r>
        <w:t>Commerce launch gate passes before checkout is exposed publicly.</w:t>
      </w:r>
    </w:p>
    <w:p>
      <w:pPr>
        <w:pStyle w:val="ListBullet"/>
      </w:pPr>
      <w:r>
        <w:t>Business, operations, finance, security, and technical owners approve multi-store production readiness.</w:t>
      </w:r>
    </w:p>
    <w:p>
      <w:pPr>
        <w:pStyle w:val="Heading2"/>
      </w:pPr>
      <w:r>
        <w:t>9. Cross-phase work that must continue throughout</w:t>
      </w:r>
    </w:p>
    <w:p>
      <w:pPr>
        <w:pStyle w:val="ListBullet"/>
      </w:pPr>
      <w:r>
        <w:t>Product management, requirements traceability, design research, accessibility, bilingual content, and stakeholder communication.</w:t>
      </w:r>
    </w:p>
    <w:p>
      <w:pPr>
        <w:pStyle w:val="ListBullet"/>
      </w:pPr>
      <w:r>
        <w:t>Database migration discipline, API contracts, domain events, idempotency, and audit logging.</w:t>
      </w:r>
    </w:p>
    <w:p>
      <w:pPr>
        <w:pStyle w:val="ListBullet"/>
      </w:pPr>
      <w:r>
        <w:t>Automated testing, code review, security review, performance testing, and regression testing.</w:t>
      </w:r>
    </w:p>
    <w:p>
      <w:pPr>
        <w:pStyle w:val="ListBullet"/>
      </w:pPr>
      <w:r>
        <w:t>Monitoring, privacy-safe logs, alerts, backups, restore tests, incident response, and release rollback.</w:t>
      </w:r>
    </w:p>
    <w:p>
      <w:pPr>
        <w:pStyle w:val="ListBullet"/>
      </w:pPr>
      <w:r>
        <w:t>Training, support preparation, documentation, vendor management, and adoption measurement.</w:t>
      </w:r>
    </w:p>
    <w:p>
      <w:pPr>
        <w:pStyle w:val="ListBullet"/>
      </w:pPr>
      <w:r>
        <w:t>Data quality, reconciliation, KPI ownership, and risk review.</w:t>
      </w:r>
    </w:p>
    <w:p>
      <w:pPr>
        <w:pStyle w:val="Heading2"/>
      </w:pPr>
      <w:r>
        <w:t>10. Master dependencies and critical path</w:t>
      </w:r>
    </w:p>
    <w:p>
      <w:pPr>
        <w:pStyle w:val="ListNumber"/>
      </w:pPr>
      <w:r>
        <w:t>Phase 1 must establish stable hosting, public APIs, publication controls, design system, security, analytics, and deployment.</w:t>
      </w:r>
    </w:p>
    <w:p>
      <w:pPr>
        <w:pStyle w:val="ListNumber"/>
      </w:pPr>
      <w:r>
        <w:t>Phase 2 depends on approved loyalty economics, customer privacy/consent, SMS/OTP, and reliable sale/return integration.</w:t>
      </w:r>
    </w:p>
    <w:p>
      <w:pPr>
        <w:pStyle w:val="ListNumber"/>
      </w:pPr>
      <w:r>
        <w:t>Phase 3 depends on stable events and certified source data from StoreSync and Phase 2.</w:t>
      </w:r>
    </w:p>
    <w:p>
      <w:pPr>
        <w:pStyle w:val="ListNumber"/>
      </w:pPr>
      <w:r>
        <w:t>Phase 4 commerce readiness depends on purchasing, transfers, POS, offline billing, payments, returns, sellable inventory, and fulfillment operations.</w:t>
      </w:r>
    </w:p>
    <w:p>
      <w:pPr>
        <w:pStyle w:val="ListNumber"/>
      </w:pPr>
      <w:r>
        <w:t>Multi-store rollout depends on Store 1 pilot evidence, network readiness, support capacity, recovery tests, and staff training.</w:t>
      </w:r>
    </w:p>
    <w:p>
      <w:pPr>
        <w:pStyle w:val="Heading2"/>
      </w:pPr>
      <w:r>
        <w:t>11. Major risks and controls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blHeader w:val="true"/>
        </w:trPr>
        <w:tc>
          <w:tcPr>
            <w:tcW w:type="dxa" w:w="2600"/>
            <w:shd w:fill="17365D"/>
            <w:tcMar>
              <w:top w:w="90" w:type="dxa"/>
              <w:start w:w="120" w:type="dxa"/>
              <w:bottom w:w="90" w:type="dxa"/>
              <w:end w:w="120" w:type="dxa"/>
            </w:tcMar>
            <w:vAlign w:val="center"/>
          </w:tcPr>
          <w:p>
            <w:r>
              <w:rPr>
                <w:rFonts w:ascii="Aptos" w:hAnsi="Aptos"/>
                <w:b/>
                <w:color w:val="FFFFFF"/>
                <w:sz w:val="17"/>
              </w:rPr>
              <w:t>Risk</w:t>
            </w:r>
          </w:p>
        </w:tc>
        <w:tc>
          <w:tcPr>
            <w:tcW w:type="dxa" w:w="6760"/>
            <w:shd w:fill="17365D"/>
            <w:tcMar>
              <w:top w:w="90" w:type="dxa"/>
              <w:start w:w="120" w:type="dxa"/>
              <w:bottom w:w="90" w:type="dxa"/>
              <w:end w:w="120" w:type="dxa"/>
            </w:tcMar>
            <w:vAlign w:val="center"/>
          </w:tcPr>
          <w:p>
            <w:r>
              <w:rPr>
                <w:rFonts w:ascii="Aptos" w:hAnsi="Aptos"/>
                <w:b/>
                <w:color w:val="FFFFFF"/>
                <w:sz w:val="17"/>
              </w:rPr>
              <w:t>Control</w:t>
            </w:r>
          </w:p>
        </w:tc>
      </w:tr>
      <w:tr>
        <w:tc>
          <w:tcPr>
            <w:tcW w:type="dxa" w:w="2600"/>
            <w:tcMar>
              <w:top w:w="90" w:type="dxa"/>
              <w:start w:w="120" w:type="dxa"/>
              <w:bottom w:w="90" w:type="dxa"/>
              <w:end w:w="120" w:type="dxa"/>
            </w:tcMar>
            <w:vAlign w:val="center"/>
          </w:tcPr>
          <w:p>
            <w:r>
              <w:rPr>
                <w:rFonts w:ascii="Aptos" w:hAnsi="Aptos"/>
                <w:sz w:val="16"/>
              </w:rPr>
              <w:t>Website becomes disconnected from StoreSync</w:t>
            </w:r>
          </w:p>
        </w:tc>
        <w:tc>
          <w:tcPr>
            <w:tcW w:type="dxa" w:w="6760"/>
            <w:tcMar>
              <w:top w:w="90" w:type="dxa"/>
              <w:start w:w="120" w:type="dxa"/>
              <w:bottom w:w="90" w:type="dxa"/>
              <w:end w:w="120" w:type="dxa"/>
            </w:tcMar>
            <w:vAlign w:val="center"/>
          </w:tcPr>
          <w:p>
            <w:r>
              <w:rPr>
                <w:rFonts w:ascii="Aptos" w:hAnsi="Aptos"/>
                <w:sz w:val="16"/>
              </w:rPr>
              <w:t>Use publication APIs and shared IDs; prohibit duplicate uncontrolled catalog databases</w:t>
            </w:r>
          </w:p>
        </w:tc>
      </w:tr>
      <w:tr>
        <w:tc>
          <w:tcPr>
            <w:tcW w:type="dxa" w:w="2600"/>
            <w:shd w:fill="F2F4F7"/>
            <w:tcMar>
              <w:top w:w="90" w:type="dxa"/>
              <w:start w:w="120" w:type="dxa"/>
              <w:bottom w:w="90" w:type="dxa"/>
              <w:end w:w="120" w:type="dxa"/>
            </w:tcMar>
            <w:vAlign w:val="center"/>
          </w:tcPr>
          <w:p>
            <w:r>
              <w:rPr>
                <w:rFonts w:ascii="Aptos" w:hAnsi="Aptos"/>
                <w:sz w:val="16"/>
              </w:rPr>
              <w:t>Loyalty rules cause financial loss</w:t>
            </w:r>
          </w:p>
        </w:tc>
        <w:tc>
          <w:tcPr>
            <w:tcW w:type="dxa" w:w="6760"/>
            <w:shd w:fill="F2F4F7"/>
            <w:tcMar>
              <w:top w:w="90" w:type="dxa"/>
              <w:start w:w="120" w:type="dxa"/>
              <w:bottom w:w="90" w:type="dxa"/>
              <w:end w:w="120" w:type="dxa"/>
            </w:tcMar>
            <w:vAlign w:val="center"/>
          </w:tcPr>
          <w:p>
            <w:r>
              <w:rPr>
                <w:rFonts w:ascii="Aptos" w:hAnsi="Aptos"/>
                <w:sz w:val="16"/>
              </w:rPr>
              <w:t>Simulator, versioning, caps, approvals, ledger reconciliation, and anomaly alerts</w:t>
            </w:r>
          </w:p>
        </w:tc>
      </w:tr>
      <w:tr>
        <w:tc>
          <w:tcPr>
            <w:tcW w:type="dxa" w:w="2600"/>
            <w:tcMar>
              <w:top w:w="90" w:type="dxa"/>
              <w:start w:w="120" w:type="dxa"/>
              <w:bottom w:w="90" w:type="dxa"/>
              <w:end w:w="120" w:type="dxa"/>
            </w:tcMar>
            <w:vAlign w:val="center"/>
          </w:tcPr>
          <w:p>
            <w:r>
              <w:rPr>
                <w:rFonts w:ascii="Aptos" w:hAnsi="Aptos"/>
                <w:sz w:val="16"/>
              </w:rPr>
              <w:t>Dashboard figures are distrusted</w:t>
            </w:r>
          </w:p>
        </w:tc>
        <w:tc>
          <w:tcPr>
            <w:tcW w:type="dxa" w:w="6760"/>
            <w:tcMar>
              <w:top w:w="90" w:type="dxa"/>
              <w:start w:w="120" w:type="dxa"/>
              <w:bottom w:w="90" w:type="dxa"/>
              <w:end w:w="120" w:type="dxa"/>
            </w:tcMar>
            <w:vAlign w:val="center"/>
          </w:tcPr>
          <w:p>
            <w:r>
              <w:rPr>
                <w:rFonts w:ascii="Aptos" w:hAnsi="Aptos"/>
                <w:sz w:val="16"/>
              </w:rPr>
              <w:t>Governed definitions, source drill-down, freshness labels, and finance reconciliation</w:t>
            </w:r>
          </w:p>
        </w:tc>
      </w:tr>
      <w:tr>
        <w:tc>
          <w:tcPr>
            <w:tcW w:type="dxa" w:w="2600"/>
            <w:shd w:fill="F2F4F7"/>
            <w:tcMar>
              <w:top w:w="90" w:type="dxa"/>
              <w:start w:w="120" w:type="dxa"/>
              <w:bottom w:w="90" w:type="dxa"/>
              <w:end w:w="120" w:type="dxa"/>
            </w:tcMar>
            <w:vAlign w:val="center"/>
          </w:tcPr>
          <w:p>
            <w:r>
              <w:rPr>
                <w:rFonts w:ascii="Aptos" w:hAnsi="Aptos"/>
                <w:sz w:val="16"/>
              </w:rPr>
              <w:t>Phase 4 becomes an unlimited catch-all</w:t>
            </w:r>
          </w:p>
        </w:tc>
        <w:tc>
          <w:tcPr>
            <w:tcW w:type="dxa" w:w="6760"/>
            <w:shd w:fill="F2F4F7"/>
            <w:tcMar>
              <w:top w:w="90" w:type="dxa"/>
              <w:start w:w="120" w:type="dxa"/>
              <w:bottom w:w="90" w:type="dxa"/>
              <w:end w:w="120" w:type="dxa"/>
            </w:tcMar>
            <w:vAlign w:val="center"/>
          </w:tcPr>
          <w:p>
            <w:r>
              <w:rPr>
                <w:rFonts w:ascii="Aptos" w:hAnsi="Aptos"/>
                <w:sz w:val="16"/>
              </w:rPr>
              <w:t>Divide into named work packages with owners, acceptance gates, and separate backlog estimates</w:t>
            </w:r>
          </w:p>
        </w:tc>
      </w:tr>
      <w:tr>
        <w:tc>
          <w:tcPr>
            <w:tcW w:type="dxa" w:w="2600"/>
            <w:tcMar>
              <w:top w:w="90" w:type="dxa"/>
              <w:start w:w="120" w:type="dxa"/>
              <w:bottom w:w="90" w:type="dxa"/>
              <w:end w:w="120" w:type="dxa"/>
            </w:tcMar>
            <w:vAlign w:val="center"/>
          </w:tcPr>
          <w:p>
            <w:r>
              <w:rPr>
                <w:rFonts w:ascii="Aptos" w:hAnsi="Aptos"/>
                <w:sz w:val="16"/>
              </w:rPr>
              <w:t>E-commerce launches too early</w:t>
            </w:r>
          </w:p>
        </w:tc>
        <w:tc>
          <w:tcPr>
            <w:tcW w:type="dxa" w:w="6760"/>
            <w:tcMar>
              <w:top w:w="90" w:type="dxa"/>
              <w:start w:w="120" w:type="dxa"/>
              <w:bottom w:w="90" w:type="dxa"/>
              <w:end w:w="120" w:type="dxa"/>
            </w:tcMar>
            <w:vAlign w:val="center"/>
          </w:tcPr>
          <w:p>
            <w:r>
              <w:rPr>
                <w:rFonts w:ascii="Aptos" w:hAnsi="Aptos"/>
                <w:sz w:val="16"/>
              </w:rPr>
              <w:t>Enforce the commerce readiness gate and start with controlled click-and-collect</w:t>
            </w:r>
          </w:p>
        </w:tc>
      </w:tr>
      <w:tr>
        <w:tc>
          <w:tcPr>
            <w:tcW w:type="dxa" w:w="2600"/>
            <w:shd w:fill="F2F4F7"/>
            <w:tcMar>
              <w:top w:w="90" w:type="dxa"/>
              <w:start w:w="120" w:type="dxa"/>
              <w:bottom w:w="90" w:type="dxa"/>
              <w:end w:w="120" w:type="dxa"/>
            </w:tcMar>
            <w:vAlign w:val="center"/>
          </w:tcPr>
          <w:p>
            <w:r>
              <w:rPr>
                <w:rFonts w:ascii="Aptos" w:hAnsi="Aptos"/>
                <w:sz w:val="16"/>
              </w:rPr>
              <w:t>Store connectivity disrupts operations</w:t>
            </w:r>
          </w:p>
        </w:tc>
        <w:tc>
          <w:tcPr>
            <w:tcW w:type="dxa" w:w="6760"/>
            <w:shd w:fill="F2F4F7"/>
            <w:tcMar>
              <w:top w:w="90" w:type="dxa"/>
              <w:start w:w="120" w:type="dxa"/>
              <w:bottom w:w="90" w:type="dxa"/>
              <w:end w:w="120" w:type="dxa"/>
            </w:tcMar>
            <w:vAlign w:val="center"/>
          </w:tcPr>
          <w:p>
            <w:r>
              <w:rPr>
                <w:rFonts w:ascii="Aptos" w:hAnsi="Aptos"/>
                <w:sz w:val="16"/>
              </w:rPr>
              <w:t>Network segmentation, backup WAN, UPS, offline queues, monitoring, and recovery drills</w:t>
            </w:r>
          </w:p>
        </w:tc>
      </w:tr>
      <w:tr>
        <w:tc>
          <w:tcPr>
            <w:tcW w:type="dxa" w:w="2600"/>
            <w:tcMar>
              <w:top w:w="90" w:type="dxa"/>
              <w:start w:w="120" w:type="dxa"/>
              <w:bottom w:w="90" w:type="dxa"/>
              <w:end w:w="120" w:type="dxa"/>
            </w:tcMar>
            <w:vAlign w:val="center"/>
          </w:tcPr>
          <w:p>
            <w:r>
              <w:rPr>
                <w:rFonts w:ascii="Aptos" w:hAnsi="Aptos"/>
                <w:sz w:val="16"/>
              </w:rPr>
              <w:t>Privacy or security incident</w:t>
            </w:r>
          </w:p>
        </w:tc>
        <w:tc>
          <w:tcPr>
            <w:tcW w:type="dxa" w:w="6760"/>
            <w:tcMar>
              <w:top w:w="90" w:type="dxa"/>
              <w:start w:w="120" w:type="dxa"/>
              <w:bottom w:w="90" w:type="dxa"/>
              <w:end w:w="120" w:type="dxa"/>
            </w:tcMar>
            <w:vAlign w:val="center"/>
          </w:tcPr>
          <w:p>
            <w:r>
              <w:rPr>
                <w:rFonts w:ascii="Aptos" w:hAnsi="Aptos"/>
                <w:sz w:val="16"/>
              </w:rPr>
              <w:t>Data minimization, consent, least privilege, MFA, encryption, audit, testing, and incident response</w:t>
            </w:r>
          </w:p>
        </w:tc>
      </w:tr>
      <w:tr>
        <w:tc>
          <w:tcPr>
            <w:tcW w:type="dxa" w:w="2600"/>
            <w:shd w:fill="F2F4F7"/>
            <w:tcMar>
              <w:top w:w="90" w:type="dxa"/>
              <w:start w:w="120" w:type="dxa"/>
              <w:bottom w:w="90" w:type="dxa"/>
              <w:end w:w="120" w:type="dxa"/>
            </w:tcMar>
            <w:vAlign w:val="center"/>
          </w:tcPr>
          <w:p>
            <w:r>
              <w:rPr>
                <w:rFonts w:ascii="Aptos" w:hAnsi="Aptos"/>
                <w:sz w:val="16"/>
              </w:rPr>
              <w:t>Team is spread across too many fronts</w:t>
            </w:r>
          </w:p>
        </w:tc>
        <w:tc>
          <w:tcPr>
            <w:tcW w:type="dxa" w:w="6760"/>
            <w:shd w:fill="F2F4F7"/>
            <w:tcMar>
              <w:top w:w="90" w:type="dxa"/>
              <w:start w:w="120" w:type="dxa"/>
              <w:bottom w:w="90" w:type="dxa"/>
              <w:end w:w="120" w:type="dxa"/>
            </w:tcMar>
            <w:vAlign w:val="center"/>
          </w:tcPr>
          <w:p>
            <w:r>
              <w:rPr>
                <w:rFonts w:ascii="Aptos" w:hAnsi="Aptos"/>
                <w:sz w:val="16"/>
              </w:rPr>
              <w:t>One primary phase outcome at a time; carry only essential platform and support work in parallel</w:t>
            </w:r>
          </w:p>
        </w:tc>
      </w:tr>
    </w:tbl>
    <w:p>
      <w:pPr>
        <w:spacing w:after="40"/>
      </w:pPr>
    </w:p>
    <w:p>
      <w:pPr>
        <w:pStyle w:val="Heading2"/>
      </w:pPr>
      <w:r>
        <w:t>12. Reporting and success measures</w:t>
      </w:r>
    </w:p>
    <w:p>
      <w:pPr>
        <w:pStyle w:val="Heading3"/>
      </w:pPr>
      <w:r>
        <w:t>Weekly delivery report</w:t>
      </w:r>
    </w:p>
    <w:p>
      <w:pPr>
        <w:pStyle w:val="ListBullet"/>
      </w:pPr>
      <w:r>
        <w:t>Completed work and demonstrated outcome.</w:t>
      </w:r>
    </w:p>
    <w:p>
      <w:pPr>
        <w:pStyle w:val="ListBullet"/>
      </w:pPr>
      <w:r>
        <w:t>Current sprint goal and next milestone.</w:t>
      </w:r>
    </w:p>
    <w:p>
      <w:pPr>
        <w:pStyle w:val="ListBullet"/>
      </w:pPr>
      <w:r>
        <w:t>Scope, schedule, budget, quality, security, and dependency status.</w:t>
      </w:r>
    </w:p>
    <w:p>
      <w:pPr>
        <w:pStyle w:val="ListBullet"/>
      </w:pPr>
      <w:r>
        <w:t>Decisions required, blockers, owner, and due date.</w:t>
      </w:r>
    </w:p>
    <w:p>
      <w:pPr>
        <w:pStyle w:val="ListBullet"/>
      </w:pPr>
      <w:r>
        <w:t>Test pass rate, defects by severity, and release readiness.</w:t>
      </w:r>
    </w:p>
    <w:p>
      <w:pPr>
        <w:pStyle w:val="Heading3"/>
      </w:pPr>
      <w:r>
        <w:t>Phase outcome measures</w:t>
      </w:r>
    </w:p>
    <w:p>
      <w:pPr>
        <w:pStyle w:val="ListBullet"/>
      </w:pPr>
      <w:r>
        <w:rPr>
          <w:b/>
        </w:rPr>
        <w:t>Website:</w:t>
      </w:r>
      <w:r>
        <w:t xml:space="preserve"> mobile performance, availability, accessibility, content freshness, search traffic, store-page actions, and support-form completion.</w:t>
      </w:r>
    </w:p>
    <w:p>
      <w:pPr>
        <w:pStyle w:val="ListBullet"/>
      </w:pPr>
      <w:r>
        <w:rPr>
          <w:b/>
        </w:rPr>
        <w:t>Loyalty:</w:t>
      </w:r>
      <w:r>
        <w:t xml:space="preserve"> member identification, enrollment completion, repeat rate, ledger accuracy, posting latency, redemption, liability, missing-points cases, and fraud exceptions.</w:t>
      </w:r>
    </w:p>
    <w:p>
      <w:pPr>
        <w:pStyle w:val="ListBullet"/>
      </w:pPr>
      <w:r>
        <w:rPr>
          <w:b/>
        </w:rPr>
        <w:t>Dashboard:</w:t>
      </w:r>
      <w:r>
        <w:t xml:space="preserve"> active users, data freshness, reconciliation accuracy, alert resolution, export usage, and manager satisfaction.</w:t>
      </w:r>
    </w:p>
    <w:p>
      <w:pPr>
        <w:pStyle w:val="ListBullet"/>
      </w:pPr>
      <w:r>
        <w:rPr>
          <w:b/>
        </w:rPr>
        <w:t>Remaining works:</w:t>
      </w:r>
      <w:r>
        <w:t xml:space="preserve"> store/network availability, failover success, offline queue age, recovery success, payment exceptions, security findings, and commerce readiness.</w:t>
      </w:r>
    </w:p>
    <w:p>
      <w:pPr>
        <w:pStyle w:val="Heading2"/>
      </w:pPr>
      <w:r>
        <w:t>13. Immediate next 30-day action plan</w:t>
      </w:r>
    </w:p>
    <w:p>
      <w:pPr>
        <w:pStyle w:val="ListNumber"/>
      </w:pPr>
      <w:r>
        <w:t>Appoint the business sponsor, product manager, technical lead, content owner, and Store 1 champion.</w:t>
      </w:r>
    </w:p>
    <w:p>
      <w:pPr>
        <w:pStyle w:val="ListNumber"/>
      </w:pPr>
      <w:r>
        <w:t>Confirm the Phase 1 budget, team capacity, target launch range, domain/hosting, and approval process.</w:t>
      </w:r>
    </w:p>
    <w:p>
      <w:pPr>
        <w:pStyle w:val="ListNumber"/>
      </w:pPr>
      <w:r>
        <w:t>Audit the existing StoreSync repository for location, product, publication, authentication, and deployment readiness.</w:t>
      </w:r>
    </w:p>
    <w:p>
      <w:pPr>
        <w:pStyle w:val="ListNumber"/>
      </w:pPr>
      <w:r>
        <w:t>Approve the website sitemap, brand direction, languages, MVP catalog scope, and content ownership.</w:t>
      </w:r>
    </w:p>
    <w:p>
      <w:pPr>
        <w:pStyle w:val="ListNumber"/>
      </w:pPr>
      <w:r>
        <w:t>Produce wireframes and public API contracts for stores, catalog, offers, and content.</w:t>
      </w:r>
    </w:p>
    <w:p>
      <w:pPr>
        <w:pStyle w:val="ListNumber"/>
      </w:pPr>
      <w:r>
        <w:t>Establish development, staging, production, CI/CD, feature flags, monitoring, backups, and security baselines.</w:t>
      </w:r>
    </w:p>
    <w:p>
      <w:pPr>
        <w:pStyle w:val="ListNumber"/>
      </w:pPr>
      <w:r>
        <w:t>Create the Phase 1 backlog with two-week sprints, named owners, estimates, dependencies, and acceptance criteria.</w:t>
      </w:r>
    </w:p>
    <w:p>
      <w:pPr>
        <w:pStyle w:val="ListNumber"/>
      </w:pPr>
      <w:r>
        <w:t>Begin Store 1 network survey early so Phase 4 risks and procurement lead times are visible.</w:t>
      </w:r>
    </w:p>
    <w:p>
      <w:pPr>
        <w:pStyle w:val="ListNumber"/>
      </w:pPr>
      <w:r>
        <w:t>Start loyalty policy decisions in parallel without building Phase 2 features yet.</w:t>
      </w:r>
    </w:p>
    <w:p>
      <w:pPr>
        <w:pStyle w:val="ListNumber"/>
      </w:pPr>
      <w:r>
        <w:t>Schedule the Phase 1 launch gate and define measurable stop/go conditions.</w:t>
      </w:r>
    </w:p>
    <w:p>
      <w:pPr>
        <w:pStyle w:val="Heading2"/>
      </w:pPr>
      <w:r>
        <w:t>14. Definition of phase completion</w:t>
      </w:r>
    </w:p>
    <w:p>
      <w:r>
        <w:t>A phase is complete only when its agreed business outcome is operating in the intended environment; acceptance criteria and security/privacy requirements pass; source data reconciles; monitoring, backups, rollback, and runbooks are tested; training and documentation are delivered; critical defects are closed; and the accountable business owner signs the phase acceptance record.</w:t>
      </w:r>
    </w:p>
    <w:p>
      <w:r>
        <w:rPr>
          <w:b/>
        </w:rPr>
        <w:t>Recommended starting point:</w:t>
      </w:r>
      <w:r>
        <w:t xml:space="preserve"> Begin Phase 1 with the 30-day actions above and protect the phase boundary. The website should establish the customer-facing and platform foundations that loyalty and dashboards will reuse.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6"/>
      </w:rPr>
      <w:t>STORESYNC  |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StoreSync Modern Trade Implementation Plan</dc:title>
  <dc:subject>Four-phase implementation plan</dc:subject>
  <dc:creator>StoreSync Product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