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3A"/>
          <w:sz w:val="40"/>
          <w:szCs w:val="40"/>
        </w:rPr>
        <w:t xml:space="preserve">WEBSITE IMPLEMENTATION PLAN — REVISED</w:t>
      </w:r>
    </w:p>
    <w:p>
      <w:pPr>
        <w:spacing w:after="100" w:before="200"/>
        <w:jc w:val="center"/>
      </w:pPr>
      <w:r>
        <w:rPr>
          <w:b/>
          <w:bCs/>
          <w:color w:val="A87C2A"/>
          <w:sz w:val="26"/>
          <w:szCs w:val="26"/>
        </w:rPr>
        <w:t xml:space="preserve">Phase 1 Build Spec, Locked Decisions &amp; Component Architecture</w:t>
      </w:r>
    </w:p>
    <w:p>
      <w:pPr>
        <w:spacing w:after="500"/>
        <w:jc w:val="center"/>
      </w:pPr>
      <w:r>
        <w:rPr>
          <w:i/>
          <w:iCs/>
          <w:color w:val="5B5B5B"/>
          <w:sz w:val="20"/>
          <w:szCs w:val="20"/>
        </w:rPr>
        <w:t xml:space="preserve">For hand-off to development team</w:t>
      </w:r>
    </w:p>
    <w:p>
      <w:pPr>
        <w:pStyle w:val="Heading1"/>
        <w:spacing w:after="200" w:before="400"/>
      </w:pPr>
      <w:r>
        <w:t xml:space="preserve">1. Design Philosophy — Why This Reads as Premium Without Copying Tiffany/Cartier's Tech</w:t>
      </w:r>
    </w:p>
    <w:p>
      <w:pPr>
        <w:spacing w:after="160"/>
      </w:pPr>
      <w:r>
        <w:t xml:space="preserve">The brief is to look as good as or better than Tiffany, Cartier, Bulgari, and Louis Vuitton online. Their AR try-on and AI concierge layers are not what makes those sites feel premium — those are expensive add-ons built by conglomerates with dedicated engineering teams and licensed vendor tech (hand-tracking AR is a genuinely hard, expensive problem; even Cartier licenses it rather than building it in-house). What actually reads as premium, and what we can execute at Phase 1 budget with full craft quality, 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Typographic discipline and a consistent vertical rhythm — this is where template/AI-generated sites fail hardest, and it costs nothing but attention to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photography and film, shot deliberately, not stock or renders.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considered, consistent motion language applied everywhere (not just the hero).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genuinely high-impact, achievable “wow” features detailed in Section 4 (360° spin viewer, scroll-driven motif story) that deliver a premium digital moment without requiring computer-vision R&amp;D.</w:t>
      </w:r>
    </w:p>
    <w:p>
      <w:pPr>
        <w:spacing w:after="160"/>
      </w:pPr>
      <w:r>
        <w:t xml:space="preserve">This plan is built to hit that bar. AR try-on and AI-driven personalization are explicitly deferred — see Section 6 — not because they wouldn't look good, but because building them now would either blow the budget or produce a worse, janky version of what the luxury conglomerates ship, which undercuts the premium feel more than not having them at all.</w:t>
      </w:r>
    </w:p>
    <w:p>
      <w:pPr>
        <w:pStyle w:val="Heading1"/>
        <w:spacing w:after="200" w:before="400"/>
      </w:pPr>
      <w:r>
        <w:t xml:space="preserve">2. Locked Architecture Decisions</w:t>
      </w:r>
    </w:p>
    <w:p>
      <w:pPr>
        <w:pStyle w:val="Heading2"/>
        <w:spacing w:after="150" w:before="300"/>
      </w:pPr>
      <w:r>
        <w:t xml:space="preserve">2.1 Platform: Shopify (customized theme), not full headless</w:t>
      </w:r>
    </w:p>
    <w:p>
      <w:pPr>
        <w:spacing w:after="160"/>
      </w:pPr>
      <w:r>
        <w:t xml:space="preserve">Recommendation: fork Shopify's Dawn theme and heavily customize it with custom CSS/JS — not a headless Next.js build against the Storefront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deeply customized Shopify theme gets 85–90% of the bespoke, high-craft feel headless would deliver, at a fraction of the build time and ongoing maintenance burden.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Headless architecture creates a permanent dependency on a developer for every future change — you cannot edit copy, swap a banner, or adjust a section yourself. That's a real ongoing cost for a solo, non-technical founder working with freelancers, not a one-time build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reconsider headless if a specific developer relationship is retained long-term (not a one-off freelance job) — revisit at Phase 2 if the business has outgrown theme-level customization.</w:t>
      </w:r>
    </w:p>
    <w:p>
      <w:pPr>
        <w:pStyle w:val="Heading2"/>
        <w:spacing w:after="150" w:before="300"/>
      </w:pPr>
      <w:r>
        <w:t xml:space="preserve">2.2 Styling: Vanilla CSS / CSS Modules</w:t>
      </w:r>
    </w:p>
    <w:p>
      <w:pPr>
        <w:spacing w:after="160"/>
      </w:pPr>
      <w:r>
        <w:t xml:space="preserve">Confirmed — no utility framework (Tailwind, Bootstrap). Full custom design tokens, hand-tuned spacing scale, and bespoke component styling. This is the right call for a bespoke, non-templated feel and is compatible with a customized Shopify theme (Shopify themes are plain HTML/Liquid/CSS/JS — no framework lock-in).</w:t>
      </w:r>
    </w:p>
    <w:p>
      <w:pPr>
        <w:pStyle w:val="Heading2"/>
        <w:spacing w:after="150" w:before="300"/>
      </w:pPr>
      <w:r>
        <w:t xml:space="preserve">2.3 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Licensing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Fonts — open license, free for commercial use, cleared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/ UI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Fonts — open license, free for commercial use, cleared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2.4 Signature Motif</w:t>
      </w:r>
    </w:p>
    <w:p>
      <w:pPr>
        <w:spacing w:after="160"/>
      </w:pPr>
      <w:r>
        <w:t xml:space="preserve">Confirmed: build against a temporary placeholder motif (stylized geometric lotus) so development isn't blocked. Hard gate: the real motif must be finalized before final photography and production assets are locked — flag this back to the founder as a dependency, not a nice-to-have.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Visual &amp; Motion System</w:t>
      </w:r>
    </w:p>
    <w:p>
      <w:pPr>
        <w:pStyle w:val="Heading2"/>
        <w:spacing w:after="150" w:before="300"/>
      </w:pPr>
      <w:r>
        <w:t xml:space="preserve">3.1 Design Tokens</w:t>
      </w:r>
    </w:p>
    <w:p>
      <w:pPr>
        <w:shd w:fill="F2EDE4" w:val="clear"/>
        <w:spacing w:after="200" w:before="100"/>
      </w:pPr>
      <w:r>
        <w:rPr>
          <w:rFonts w:ascii="Consolas" w:cs="Consolas" w:eastAsia="Consolas" w:hAnsi="Consolas"/>
          <w:color w:val="1B2A3A"/>
          <w:sz w:val="18"/>
          <w:szCs w:val="18"/>
        </w:rPr>
        <w:t xml:space="preserve">:root {
  --color-primary: #1B2A3A;   /* Deep Charcoal Navy */
  --color-accent: #A87C2A;    /* Antique Gold */
  --color-neutral: #F2EDE4;   /* Warm Ivory */
  --color-support: #5B5B5B;   /* Slate Grey */
  --font-heading: 'Playfair Display', serif;
  --font-body: 'Inter', sans-serif;
  --space-1: 4px; --space-2: 8px; --space-3: 16px;
  --space-4: 24px; --space-5: 40px; --space-6: 64px; --space-7: 96px;
  --ease-premium: cubic-bezier(0.22, 1, 0.36, 1);
  --duration-fast: 200ms;
  --duration-base: 400ms;
  --duration-slow: 700ms;
}</w:t>
      </w:r>
    </w:p>
    <w:p>
      <w:pPr>
        <w:pStyle w:val="Heading2"/>
        <w:spacing w:after="150" w:before="300"/>
      </w:pPr>
      <w:r>
        <w:t xml:space="preserve">3.2 Motion Language (the actual "premium" ingredient)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easing curve (--ease-premium) used everywhere — never mix easing functions across the site; inconsistency is what makes sites feel templated.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reveals: subtle fade + 4% scale-down on load, never a jarring pop-in.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states on product cards: slow, deliberate cross-fade to a second angle (400ms), not an instant swap.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Scroll-triggered reveals on story/motif sections, staggered by 60–80ms per element — restrained, not busy.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transitions: soft fade, no slide/bounce gimmicks.</w:t>
      </w:r>
    </w:p>
    <w:p>
      <w:pPr>
        <w:pStyle w:val="Heading2"/>
        <w:spacing w:after="150" w:before="300"/>
      </w:pPr>
      <w:r>
        <w:t xml:space="preserve">3.3 Spacing &amp; Grid</w:t>
      </w:r>
    </w:p>
    <w:p>
      <w:pPr>
        <w:spacing w:after="160"/>
      </w:pPr>
      <w:r>
        <w:t xml:space="preserve">Strict 8px base spacing scale (tokens above). No ad-hoc margins/padding values — this single discipline is responsible for a large share of what separates “hand-crafted” from “AI-templated” sites.</w:t>
      </w:r>
    </w:p>
    <w:p>
      <w:pPr>
        <w:pStyle w:val="Heading1"/>
        <w:spacing w:after="200" w:before="400"/>
      </w:pPr>
      <w:r>
        <w:t xml:space="preserve">4. Feature Spec (Phase 1 — Full Detail)</w:t>
      </w:r>
    </w:p>
    <w:p>
      <w:pPr>
        <w:pStyle w:val="Heading2"/>
        <w:spacing w:after="150" w:before="300"/>
      </w:pPr>
      <w:r>
        <w:t xml:space="preserve">4.1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HeroSection: single strongest campaign image/film loop, one CTA, generous negative space (no clutter).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MotifShowcase: macro zoom animation on the signature motif, scroll-triggered.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Curated ProductCard grid with the cross-fade hover behavior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TrustBadge strip: “Cadmium-Free” and “Karigar Crafted”, understated, not banner-style.</w:t>
      </w:r>
    </w:p>
    <w:p>
      <w:pPr>
        <w:pStyle w:val="Heading2"/>
        <w:spacing w:after="150" w:before="300"/>
      </w:pPr>
      <w:r>
        <w:t xml:space="preserve">4.2 Product Detail Page (PDP)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gallery: minimum 6 angles + 1 motif macro shot.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— 360° Spin Viewer: a stitched-stills spin viewer (24–36 real photographed frames per SKU, not live 3D/AR) that the user drags to rotate. This is the single highest-impact “wow” feature achievable at Phase 1 budget — it delivers the “I can see it from every angle” feeling Tiffany's AR gives, using only a photo rig and a lightweight JS component, no computer vision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 block: metal, purity + certificate reference, weight, karigar credit.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CTAs: "Add to Cart" and "Ask about this piece" (WhatsApp, pre-filled with product context).</w:t>
      </w:r>
    </w:p>
    <w:p>
      <w:pPr>
        <w:pStyle w:val="Heading2"/>
        <w:spacing w:after="150" w:before="300"/>
      </w:pPr>
      <w:r>
        <w:t xml:space="preserve">4.3 NEW — The Motif / Craft Story Page</w:t>
      </w:r>
    </w:p>
    <w:p>
      <w:pPr>
        <w:spacing w:after="160"/>
      </w:pPr>
      <w:r>
        <w:t xml:space="preserve">A dedicated scroll-driven storytelling page (parallax image reveals, animated motif line-work, karigar process footage) explaining the signature motif's meaning and the making-of process. This is the page that should feel like a luxury digital campaign — it is a standard, well-understood frontend build pattern (comparable to editorial/campaign pages agencies build for fashion brands) and does not require any special vendor tech.</w:t>
      </w:r>
    </w:p>
    <w:p>
      <w:pPr>
        <w:pStyle w:val="Heading2"/>
        <w:spacing w:after="150" w:before="300"/>
      </w:pPr>
      <w:r>
        <w:t xml:space="preserve">4.4 Purity &amp; Provenance (Static)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Explains lab-testing process and cadmium-free commitment.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certificate lookup via WhatsApp/email request (Phase 1); becomes a searchable database field in Phase 2.</w:t>
      </w:r>
    </w:p>
    <w:p>
      <w:pPr>
        <w:pStyle w:val="Heading2"/>
        <w:spacing w:after="150" w:before="300"/>
      </w:pPr>
      <w:r>
        <w:t xml:space="preserve">4.5 Our Karigars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artisan profiles with photography and short process video — reinforces provenance and doubles as content marketing.</w:t>
      </w:r>
    </w:p>
    <w:p>
      <w:pPr>
        <w:pStyle w:val="Heading2"/>
        <w:spacing w:after="150" w:before="300"/>
      </w:pPr>
      <w:r>
        <w:t xml:space="preserve">4.6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checkout, multi-step, no forced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eSewa, Khalti, Fonepay, and COD (with deposit rule above a set order value to manage RTO risk).</w:t>
      </w:r>
    </w:p>
    <w:p>
      <w:pPr>
        <w:pStyle w:val="Heading1"/>
        <w:spacing w:after="200" w:before="400"/>
      </w:pPr>
      <w:r>
        <w:t xml:space="preserve">5. Component Library (/src/components or theme sections)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Sticky header, mobile hamburger, cart drawer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HeroSection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Image/film loop, single CTA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MotifShowcase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Scroll-triggered macro zoom on signature motif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SpinViewer (NEW)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Drag-to-rotate stitched-stills viewer, per-SKU photo set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ScrollStory (NEW)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Parallax storytelling module for the Motif/Craft page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TrustBadge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Cadmium-free / karigar-crafted banner, understated styling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Grid item, cross-fade hover to second angle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WhatsAppButton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Floating/inline CTA, pre-filled product context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Explicitly Deferred to Phase 2/3 — and Why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it's deferred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 ring/hand try-on (Tiffany/Cartier/Bulgari style)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Hand-pose AR is a genuinely hard computer-vision problem; even these brands license it from specialist vendors rather than building in-house. Attempting a cut-rate version now would look worse than not having it, undercutting the premium goal.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concierge / personalized recommendations (LV, Burberry style)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real behavioral data volume to train/tune — there's no meaningful data yet at launch. A generic “AI chatbot” bolted onto a new site reads as gimmicky, not premium.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charm-builder style configurator (Pandora style)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relevant if the product line includes a modular/customizable format; revisit if the collection strategy moves that direction.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gate to revisit any of these: real sales data, a defined budget for licensed AR/AI vendor tools, and (for AR specifically) confirmed per-SKU 3D-scanning costs from a vendor — not before.</w:t>
      </w:r>
    </w:p>
    <w:p>
      <w:pPr>
        <w:pStyle w:val="Heading1"/>
        <w:spacing w:after="200" w:before="400"/>
      </w:pPr>
      <w:r>
        <w:t xml:space="preserve">7. Verification Plan</w:t>
      </w:r>
    </w:p>
    <w:p>
      <w:pPr>
        <w:pStyle w:val="Heading2"/>
        <w:spacing w:after="150" w:before="300"/>
      </w:pPr>
      <w:r>
        <w:t xml:space="preserve">7.1 Automated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run lint / npm run typecheck (or Shopify theme-check if built on Dawn).</w:t>
      </w:r>
    </w:p>
    <w:p>
      <w:pPr>
        <w:pStyle w:val="Heading2"/>
        <w:spacing w:after="150" w:before="300"/>
      </w:pPr>
      <w:r>
        <w:t xml:space="preserve">7.2 Manual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Lighthouse performance test — target sub-3-second load on simulated 4G.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Responsiveness check at 320px, 375px, 414px, tablet, and desktop breakpoints.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Motion/aesthetic review against Section 3 — confirm one consistent easing curve and spacing scale are used throughout, no ad-hoc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SpinViewer and ScrollStory components tested specifically on mid-range Android devices (the realistic customer device profile), not just high-end test phones.</w:t>
      </w:r>
    </w:p>
    <w:p>
      <w:pPr>
        <w:pStyle w:val="Heading1"/>
        <w:spacing w:after="200" w:before="400"/>
      </w:pPr>
      <w:r>
        <w:t xml:space="preserve">8. Summary of Decisions to Send Back to the Dev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Platform: customized Shopify theme (Dawn fork), not headless — revisit headless only if a long-term dev relationship is in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Styling: Vanilla CSS/CSS Modules,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Fonts: Playfair Display + Inter, both cleared.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Motif: build against placeholder now; real motif is a hard gate before final production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Add: 360° SpinViewer on PDP, ScrollStory motif/craft page — these are the two features that deliver the “wow” factor within Phase 1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Drop: AR try-on and AI concierge from Phase 1 scope entirely — explicitly deferred, not forgotten.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B2A3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B2A3A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A87C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2026-07-17T03:10:22.533Z</dcterms:created>
  <dcterms:modified xsi:type="dcterms:W3CDTF">2026-07-17T03:10:22.553Z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