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基于Medi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Codec的</w:t>
      </w:r>
    </w:p>
    <w:p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U-vMos采集数据可行性</w:t>
      </w:r>
      <w:r>
        <w:rPr>
          <w:rFonts w:hint="eastAsia"/>
          <w:lang w:val="en-US" w:eastAsia="zh-CN"/>
        </w:rPr>
        <w:t>分析</w:t>
      </w:r>
    </w:p>
    <w:p>
      <w:pPr>
        <w:rPr>
          <w:rFonts w:hint="eastAsia" w:ascii="黑体" w:hAnsi="黑体" w:eastAsia="黑体"/>
          <w:color w:val="000000"/>
          <w:sz w:val="6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业务KQI</w:t>
      </w:r>
    </w:p>
    <w:tbl>
      <w:tblPr>
        <w:tblStyle w:val="6"/>
        <w:tblW w:w="8220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5"/>
        <w:gridCol w:w="3465"/>
        <w:gridCol w:w="2388"/>
        <w:gridCol w:w="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CellSpacing w:w="0" w:type="dxa"/>
        </w:trPr>
        <w:tc>
          <w:tcPr>
            <w:tcW w:w="2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5D9F1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ascii="微软雅黑" w:hAnsi="微软雅黑" w:eastAsia="微软雅黑" w:cs="微软雅黑"/>
                <w:b/>
                <w:color w:val="000000"/>
                <w:sz w:val="24"/>
                <w:szCs w:val="24"/>
              </w:rPr>
              <w:t>分类</w:t>
            </w: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5D9F1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3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5D9F1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  <w:lang w:eastAsia="zh-CN"/>
              </w:rPr>
              <w:t>能否采集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tblCellSpacing w:w="0" w:type="dxa"/>
        </w:trPr>
        <w:tc>
          <w:tcPr>
            <w:tcW w:w="236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用户&amp;时间</w:t>
            </w: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color w:val="990000"/>
                <w:sz w:val="24"/>
                <w:szCs w:val="24"/>
              </w:rPr>
              <w:t>STB识别码</w:t>
            </w:r>
          </w:p>
        </w:tc>
        <w:tc>
          <w:tcPr>
            <w:tcW w:w="23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tblCellSpacing w:w="0" w:type="dxa"/>
        </w:trPr>
        <w:tc>
          <w:tcPr>
            <w:tcW w:w="23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color w:val="990000"/>
                <w:sz w:val="24"/>
                <w:szCs w:val="24"/>
              </w:rPr>
              <w:t>Account</w:t>
            </w:r>
          </w:p>
        </w:tc>
        <w:tc>
          <w:tcPr>
            <w:tcW w:w="23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tblCellSpacing w:w="0" w:type="dxa"/>
        </w:trPr>
        <w:tc>
          <w:tcPr>
            <w:tcW w:w="23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ReportTimeSec</w:t>
            </w:r>
          </w:p>
        </w:tc>
        <w:tc>
          <w:tcPr>
            <w:tcW w:w="23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tblCellSpacing w:w="0" w:type="dxa"/>
        </w:trPr>
        <w:tc>
          <w:tcPr>
            <w:tcW w:w="236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视频信息</w:t>
            </w: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StatTimeSec</w:t>
            </w:r>
          </w:p>
        </w:tc>
        <w:tc>
          <w:tcPr>
            <w:tcW w:w="23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tblCellSpacing w:w="0" w:type="dxa"/>
        </w:trPr>
        <w:tc>
          <w:tcPr>
            <w:tcW w:w="23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EndTimeSec</w:t>
            </w:r>
          </w:p>
        </w:tc>
        <w:tc>
          <w:tcPr>
            <w:tcW w:w="23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tblCellSpacing w:w="0" w:type="dxa"/>
        </w:trPr>
        <w:tc>
          <w:tcPr>
            <w:tcW w:w="23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color w:val="990000"/>
                <w:sz w:val="24"/>
                <w:szCs w:val="24"/>
              </w:rPr>
              <w:t>VideoID</w:t>
            </w:r>
          </w:p>
        </w:tc>
        <w:tc>
          <w:tcPr>
            <w:tcW w:w="23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否（退出播放器再次播放同一个节目无法识别）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tblCellSpacing w:w="0" w:type="dxa"/>
        </w:trPr>
        <w:tc>
          <w:tcPr>
            <w:tcW w:w="23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color w:val="990000"/>
                <w:sz w:val="24"/>
                <w:szCs w:val="24"/>
              </w:rPr>
              <w:t>VideoSeq</w:t>
            </w:r>
          </w:p>
        </w:tc>
        <w:tc>
          <w:tcPr>
            <w:tcW w:w="23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tblCellSpacing w:w="0" w:type="dxa"/>
        </w:trPr>
        <w:tc>
          <w:tcPr>
            <w:tcW w:w="236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体验KQI指标</w:t>
            </w: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</w:rPr>
              <w:t>FirstTcpDelay </w:t>
            </w:r>
          </w:p>
        </w:tc>
        <w:tc>
          <w:tcPr>
            <w:tcW w:w="23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tblCellSpacing w:w="0" w:type="dxa"/>
        </w:trPr>
        <w:tc>
          <w:tcPr>
            <w:tcW w:w="23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</w:rPr>
              <w:t>FirstGetDelay </w:t>
            </w:r>
          </w:p>
        </w:tc>
        <w:tc>
          <w:tcPr>
            <w:tcW w:w="23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tblCellSpacing w:w="0" w:type="dxa"/>
        </w:trPr>
        <w:tc>
          <w:tcPr>
            <w:tcW w:w="23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4"/>
                <w:szCs w:val="24"/>
              </w:rPr>
              <w:t>FirstGetStatus </w:t>
            </w:r>
          </w:p>
        </w:tc>
        <w:tc>
          <w:tcPr>
            <w:tcW w:w="23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460" w:hRule="atLeast"/>
          <w:tblCellSpacing w:w="0" w:type="dxa"/>
        </w:trPr>
        <w:tc>
          <w:tcPr>
            <w:tcW w:w="2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5D9F1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ascii="微软雅黑" w:hAnsi="微软雅黑" w:eastAsia="微软雅黑" w:cs="微软雅黑"/>
                <w:b/>
                <w:color w:val="000000"/>
                <w:sz w:val="24"/>
                <w:szCs w:val="24"/>
              </w:rPr>
              <w:t>分类</w:t>
            </w: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5D9F1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3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5D9F1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  <w:lang w:eastAsia="zh-CN"/>
              </w:rPr>
              <w:t>能否采集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1360" w:hRule="atLeast"/>
          <w:tblCellSpacing w:w="0" w:type="dxa"/>
        </w:trPr>
        <w:tc>
          <w:tcPr>
            <w:tcW w:w="236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体验KQI指标</w:t>
            </w: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PlayState</w:t>
            </w:r>
          </w:p>
        </w:tc>
        <w:tc>
          <w:tcPr>
            <w:tcW w:w="23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680" w:hRule="atLeast"/>
          <w:tblCellSpacing w:w="0" w:type="dxa"/>
        </w:trPr>
        <w:tc>
          <w:tcPr>
            <w:tcW w:w="23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TotalRate</w:t>
            </w:r>
          </w:p>
        </w:tc>
        <w:tc>
          <w:tcPr>
            <w:tcW w:w="23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680" w:hRule="atLeast"/>
          <w:tblCellSpacing w:w="0" w:type="dxa"/>
        </w:trPr>
        <w:tc>
          <w:tcPr>
            <w:tcW w:w="23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VideoWidth</w:t>
            </w:r>
          </w:p>
        </w:tc>
        <w:tc>
          <w:tcPr>
            <w:tcW w:w="23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680" w:hRule="atLeast"/>
          <w:tblCellSpacing w:w="0" w:type="dxa"/>
        </w:trPr>
        <w:tc>
          <w:tcPr>
            <w:tcW w:w="23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VideoHeigth</w:t>
            </w:r>
          </w:p>
        </w:tc>
        <w:tc>
          <w:tcPr>
            <w:tcW w:w="23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680" w:hRule="atLeast"/>
          <w:tblCellSpacing w:w="0" w:type="dxa"/>
        </w:trPr>
        <w:tc>
          <w:tcPr>
            <w:tcW w:w="23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FrameRate</w:t>
            </w:r>
          </w:p>
        </w:tc>
        <w:tc>
          <w:tcPr>
            <w:tcW w:w="23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680" w:hRule="atLeast"/>
          <w:tblCellSpacing w:w="0" w:type="dxa"/>
        </w:trPr>
        <w:tc>
          <w:tcPr>
            <w:tcW w:w="23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InitbufferDuration</w:t>
            </w:r>
          </w:p>
        </w:tc>
        <w:tc>
          <w:tcPr>
            <w:tcW w:w="23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680" w:hRule="atLeast"/>
          <w:tblCellSpacing w:w="0" w:type="dxa"/>
        </w:trPr>
        <w:tc>
          <w:tcPr>
            <w:tcW w:w="23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StallTimes</w:t>
            </w:r>
          </w:p>
        </w:tc>
        <w:tc>
          <w:tcPr>
            <w:tcW w:w="23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680" w:hRule="atLeast"/>
          <w:tblCellSpacing w:w="0" w:type="dxa"/>
        </w:trPr>
        <w:tc>
          <w:tcPr>
            <w:tcW w:w="23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StallDuration</w:t>
            </w:r>
          </w:p>
        </w:tc>
        <w:tc>
          <w:tcPr>
            <w:tcW w:w="23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680" w:hRule="atLeast"/>
          <w:tblCellSpacing w:w="0" w:type="dxa"/>
        </w:trPr>
        <w:tc>
          <w:tcPr>
            <w:tcW w:w="23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DisplayDuration</w:t>
            </w:r>
          </w:p>
        </w:tc>
        <w:tc>
          <w:tcPr>
            <w:tcW w:w="23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680" w:hRule="atLeast"/>
          <w:tblCellSpacing w:w="0" w:type="dxa"/>
        </w:trPr>
        <w:tc>
          <w:tcPr>
            <w:tcW w:w="23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VideoDownOctets</w:t>
            </w:r>
          </w:p>
        </w:tc>
        <w:tc>
          <w:tcPr>
            <w:tcW w:w="23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680" w:hRule="atLeast"/>
          <w:tblCellSpacing w:w="0" w:type="dxa"/>
        </w:trPr>
        <w:tc>
          <w:tcPr>
            <w:tcW w:w="236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VideoType</w:t>
            </w:r>
          </w:p>
        </w:tc>
        <w:tc>
          <w:tcPr>
            <w:tcW w:w="23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指标参数</w:t>
      </w:r>
    </w:p>
    <w:tbl>
      <w:tblPr>
        <w:tblStyle w:val="6"/>
        <w:tblW w:w="8251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6"/>
        <w:gridCol w:w="3465"/>
        <w:gridCol w:w="237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ascii="微软雅黑" w:hAnsi="微软雅黑" w:eastAsia="微软雅黑" w:cs="微软雅黑"/>
                <w:b/>
                <w:color w:val="000000"/>
                <w:sz w:val="24"/>
                <w:szCs w:val="24"/>
              </w:rPr>
              <w:t>分类</w:t>
            </w: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  <w:lang w:eastAsia="zh-CN"/>
              </w:rPr>
              <w:t>能否采集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241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UvMOSMediaInfo</w:t>
            </w: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MediaType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 w:hRule="atLeast"/>
          <w:tblCellSpacing w:w="0" w:type="dxa"/>
        </w:trPr>
        <w:tc>
          <w:tcPr>
            <w:tcW w:w="241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ContentProvider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241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VideoResolutionWidth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241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VideoResolutionHeight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241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VideoCodec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241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ScreenSize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否（目前固定为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42吋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 w:hRule="atLeast"/>
          <w:tblCellSpacing w:w="0" w:type="dxa"/>
        </w:trPr>
        <w:tc>
          <w:tcPr>
            <w:tcW w:w="241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ScreenResolutionWidth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 w:hRule="atLeast"/>
          <w:tblCellSpacing w:w="0" w:type="dxa"/>
        </w:trPr>
        <w:tc>
          <w:tcPr>
            <w:tcW w:w="241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ScreenResolutionHeight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tblCellSpacing w:w="0" w:type="dxa"/>
        </w:trPr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ascii="微软雅黑" w:hAnsi="微软雅黑" w:eastAsia="微软雅黑" w:cs="微软雅黑"/>
                <w:b/>
                <w:color w:val="000000"/>
                <w:sz w:val="24"/>
                <w:szCs w:val="24"/>
              </w:rPr>
              <w:t>分类</w:t>
            </w: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tblCellSpacing w:w="0" w:type="dxa"/>
        </w:trPr>
        <w:tc>
          <w:tcPr>
            <w:tcW w:w="241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UvMOSSegmentInfo</w:t>
            </w: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tblCellSpacing w:w="0" w:type="dxa"/>
        </w:trPr>
        <w:tc>
          <w:tcPr>
            <w:tcW w:w="241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PlayStatus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  <w:tblCellSpacing w:w="0" w:type="dxa"/>
        </w:trPr>
        <w:tc>
          <w:tcPr>
            <w:tcW w:w="241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VideoFrameRate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4" w:hRule="atLeast"/>
          <w:tblCellSpacing w:w="0" w:type="dxa"/>
        </w:trPr>
        <w:tc>
          <w:tcPr>
            <w:tcW w:w="241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AvgVideoBitrate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  <w:lang w:eastAsia="zh-CN"/>
              </w:rPr>
              <w:t>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tblCellSpacing w:w="0" w:type="dxa"/>
        </w:trPr>
        <w:tc>
          <w:tcPr>
            <w:tcW w:w="241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FrameQPValue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  <w:tblCellSpacing w:w="0" w:type="dxa"/>
        </w:trPr>
        <w:tc>
          <w:tcPr>
            <w:tcW w:w="241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ImpairmentDegree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否</w:t>
            </w:r>
          </w:p>
        </w:tc>
      </w:tr>
    </w:tbl>
    <w:p>
      <w:pPr>
        <w:rPr>
          <w:rFonts w:hint="eastAsia" w:ascii="黑体" w:hAnsi="黑体" w:eastAsia="黑体"/>
          <w:color w:val="000000"/>
          <w:sz w:val="64"/>
        </w:rPr>
      </w:pPr>
    </w:p>
    <w:p>
      <w:pPr>
        <w:rPr>
          <w:rFonts w:hint="eastAsia" w:ascii="黑体" w:hAnsi="黑体" w:eastAsia="黑体"/>
          <w:color w:val="000000"/>
          <w:sz w:val="6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swiss"/>
    <w:pitch w:val="default"/>
    <w:sig w:usb0="00000287" w:usb1="080F0000" w:usb2="00000000" w:usb3="00000000" w:csb0="0004009F" w:csb1="DFD7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816FD"/>
    <w:rsid w:val="075653EC"/>
    <w:rsid w:val="236907FD"/>
    <w:rsid w:val="2CA74407"/>
    <w:rsid w:val="4CD6435A"/>
    <w:rsid w:val="522C08D5"/>
    <w:rsid w:val="7C276D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黑体" w:hAnsi="黑体" w:eastAsia="黑体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2017-03-17T09:02:05Z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