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480" w:lineRule="auto" w:before="0" w:after="0"/>
        <w:ind w:firstLine="0" w:left="0"/>
        <w:jc w:val="left"/>
      </w:pPr>
    </w:p>
    <w:p>
      <w:pPr>
        <w:keepNext w:val="0"/>
        <w:widowControl/>
        <w:spacing w:line="480" w:lineRule="auto" w:before="0" w:after="0"/>
        <w:ind w:firstLine="0" w:left="0"/>
        <w:jc w:val="left"/>
      </w:pPr>
    </w:p>
    <w:p>
      <w:pPr>
        <w:keepNext w:val="0"/>
        <w:widowControl/>
        <w:spacing w:line="480" w:lineRule="auto" w:before="0" w:after="0"/>
        <w:ind w:firstLine="0" w:left="0"/>
        <w:jc w:val="left"/>
      </w:pPr>
    </w:p>
    <w:p>
      <w:pPr>
        <w:keepNext w:val="0"/>
        <w:widowControl/>
        <w:spacing w:line="480" w:lineRule="auto" w:before="0" w:after="0"/>
        <w:ind w:firstLine="0" w:left="0"/>
        <w:jc w:val="center"/>
      </w:pPr>
      <w:r>
        <w:rPr>
          <w:rFonts w:ascii="Times New Roman" w:hAnsi="Times New Roman" w:cs="Times New Roman" w:eastAsia="Times New Roman"/>
          <w:b/>
          <w:i w:val="0"/>
          <w:color w:val="000000"/>
          <w:sz w:val="24"/>
        </w:rPr>
        <w:t>Cluster-Adaptive Prompting for Multi-Turn Travel and Tourism Conversational Systems</w:t>
      </w:r>
    </w:p>
    <w:p>
      <w:pPr>
        <w:keepNext w:val="0"/>
        <w:widowControl/>
        <w:spacing w:line="480" w:lineRule="auto" w:before="0" w:after="0"/>
        <w:ind w:firstLine="0" w:left="0"/>
        <w:jc w:val="center"/>
      </w:pPr>
      <w:r>
        <w:rPr>
          <w:rFonts w:ascii="Times New Roman" w:hAnsi="Times New Roman" w:cs="Times New Roman" w:eastAsia="Times New Roman"/>
          <w:b/>
          <w:i w:val="0"/>
          <w:color w:val="000000"/>
          <w:sz w:val="24"/>
        </w:rPr>
        <w:t>Interim Report</w:t>
      </w:r>
    </w:p>
    <w:p>
      <w:pPr>
        <w:keepNext w:val="0"/>
        <w:widowControl/>
        <w:spacing w:line="480" w:lineRule="auto" w:before="0" w:after="0"/>
        <w:ind w:firstLine="0" w:left="0"/>
        <w:jc w:val="left"/>
      </w:pP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Surnella Sandeep</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Department of Data Analytics, Walsh College</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QM640: Data Analytics Capstone</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Mr. Smitraj Raut</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October 27, 2026</w:t>
      </w:r>
    </w:p>
    <w:p>
      <w:pPr>
        <w:keepNext w:val="0"/>
        <w:widowControl/>
        <w:spacing w:line="240" w:lineRule="auto" w:before="0" w:after="0"/>
        <w:ind w:firstLine="0" w:left="0"/>
        <w:jc w:val="left"/>
      </w:pPr>
      <w:r>
        <w:br w:type="page"/>
      </w:r>
    </w:p>
    <w:p>
      <w:pPr>
        <w:keepNext w:val="0"/>
        <w:widowControl/>
        <w:spacing w:line="480" w:lineRule="auto" w:before="0" w:after="0"/>
        <w:ind w:firstLine="0" w:left="0"/>
        <w:jc w:val="left"/>
      </w:pPr>
      <w:r>
        <w:rPr>
          <w:rFonts w:ascii="Times New Roman" w:hAnsi="Times New Roman" w:cs="Times New Roman" w:eastAsia="Times New Roman"/>
          <w:b/>
          <w:i w:val="0"/>
          <w:color w:val="000000"/>
          <w:sz w:val="24"/>
        </w:rPr>
        <w:t>GitHub repository:</w:t>
      </w:r>
      <w:r>
        <w:rPr>
          <w:rFonts w:ascii="Times New Roman" w:hAnsi="Times New Roman" w:cs="Times New Roman" w:eastAsia="Times New Roman"/>
          <w:b w:val="0"/>
          <w:i w:val="0"/>
          <w:color w:val="000000"/>
          <w:sz w:val="24"/>
        </w:rPr>
        <w:t xml:space="preserve"> </w:t>
      </w:r>
      <w:hyperlink r:id="rId10" w:history="1">
        <w:r>
          <w:rPr>
            <w:rFonts w:ascii="Times New Roman" w:hAnsi="Times New Roman" w:cs="Times New Roman" w:eastAsia="Times New Roman"/>
            <w:b w:val="0"/>
            <w:i w:val="0"/>
            <w:color w:val="000000"/>
            <w:sz w:val="24"/>
          </w:rPr>
          <w:t>https://github.com/surnella/QM640-Dialogue-Clustering-Capstone</w:t>
        </w:r>
      </w:hyperlink>
    </w:p>
    <w:p>
      <w:pPr>
        <w:keepNext w:val="0"/>
        <w:widowControl/>
        <w:spacing w:line="480" w:lineRule="auto" w:before="0" w:after="0"/>
        <w:ind w:firstLine="0" w:left="0"/>
        <w:jc w:val="center"/>
      </w:pPr>
      <w:r>
        <w:rPr>
          <w:rFonts w:ascii="Times New Roman" w:hAnsi="Times New Roman" w:cs="Times New Roman" w:eastAsia="Times New Roman"/>
          <w:b/>
          <w:i w:val="0"/>
          <w:color w:val="000000"/>
          <w:sz w:val="24"/>
        </w:rPr>
        <w:t>Contents</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Cluster-Adaptive Prompting for Multi-Turn Travel and Tourism Conversational Systems</w:t>
        <w:tab/>
        <w:t>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Background and Context</w:t>
        <w:tab/>
        <w:t>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Problem Statement</w:t>
        <w:tab/>
        <w:t>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Purpose of the Study</w:t>
        <w:tab/>
        <w:t>5</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Interim Project Status</w:t>
        <w:tab/>
        <w:t>5</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Scope and Objectives</w:t>
        <w:tab/>
        <w:t>6</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Inclusions</w:t>
        <w:tab/>
        <w:t>6</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Exclusions</w:t>
        <w:tab/>
        <w:t>6</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Feasibility</w:t>
        <w:tab/>
        <w:t>6</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Research Questions and Hypotheses</w:t>
        <w:tab/>
        <w:t>7</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Literature Survey</w:t>
        <w:tab/>
        <w:t>7</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Literature Review Approach</w:t>
        <w:tab/>
        <w:t>7</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Thematic Review and Research Gaps</w:t>
        <w:tab/>
        <w:t>8</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Data Description</w:t>
        <w:tab/>
        <w:t>9</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 Sources and Access</w:t>
        <w:tab/>
        <w:t>9</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Dataset Overview</w:t>
        <w:tab/>
        <w:t>10</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 Dictionary</w:t>
        <w:tab/>
        <w:t>10</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GitHub Data Availability Statement</w:t>
        <w:tab/>
        <w:t>13</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Dataset Limitations</w:t>
        <w:tab/>
        <w:t>13</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Analysis</w:t>
        <w:tab/>
        <w:t>14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 Cleaning</w:t>
        <w:tab/>
        <w:t>14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Exploratory Data Analysis Results</w:t>
        <w:tab/>
        <w:t>15</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Modeling</w:t>
        <w:tab/>
        <w:t>17</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Research Design and Sample Size</w:t>
        <w:tab/>
        <w:t>17</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Choice of Models With Justification</w:t>
        <w:tab/>
        <w:t>18</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Features Included and Feature Engineering</w:t>
        <w:tab/>
        <w:t>22</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Evaluation Metrics</w:t>
        <w:tab/>
        <w:t>23</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Preliminary Results</w:t>
        <w:tab/>
        <w:t>24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RQ1: Clustering Algorithms and Primary Archetypes (Complete)</w:t>
        <w:tab/>
        <w:t>24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RQ1 Sensitivity Analysis: Refined Archetypes (Complete)</w:t>
        <w:tab/>
        <w:t>26</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RQ2: Cluster-Adaptive Few-Shot Prompting (Complete)</w:t>
        <w:tab/>
        <w:t>29</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RQ3: Rules Versus Prompting (Groundwork Complete)</w:t>
        <w:tab/>
        <w:t>31</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RQ4: Turn Economy Across Archetypes (Groundwork Complete)</w:t>
        <w:tab/>
        <w:t>31</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Interim Limitations and Risks</w:t>
        <w:tab/>
        <w:t>32</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Next Steps</w:t>
        <w:tab/>
        <w:t>32</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References</w:t>
        <w:tab/>
        <w:t>33</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A</w:t>
        <w:tab/>
        <w:t>38</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B</w:t>
        <w:tab/>
        <w:t>40</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C</w:t>
        <w:tab/>
        <w:t>41</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D</w:t>
        <w:tab/>
        <w:t>42</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E</w:t>
        <w:tab/>
        <w:t>45</w:t>
      </w:r>
    </w:p>
    <w:p>
      <w:pPr>
        <w:keepNext w:val="0"/>
        <w:widowControl/>
        <w:spacing w:line="240" w:lineRule="auto" w:before="0" w:after="0"/>
        <w:ind w:firstLine="0" w:left="0"/>
        <w:jc w:val="left"/>
      </w:pPr>
      <w:r>
        <w:br w:type="page"/>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Cluster-Adaptive Prompting for Multi-Turn Travel and Tourism Conversational Systems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Background and Context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Conversational artificial intelligence (AI) agents are now widely used in travel and tourism to support destination discovery, itinerary planning, and booking (Jannach et al., 2021). Travelers differ in how they converse: some state every constraint in the first message, some revise budgets and dates repeatedly, and others rely on the agent to lead the search (Inaba et al., 2022). Most travel assistants, however, use one static prompt for every user, which produces repetitive clarification questions, mismatched pacing, and abandoned sessions.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Designers usually adapt a large language model (LLM) agent's style through prompt engineering, for example, by inserting example dialogues into the prompt. Prompt-only adaptation creates two risks (Rebedea et al., 2023): the model can copy stale details such as earlier prices, dates, or destinations from the examples, and style instructions compete with business constraints, so the agent may propose an itinerary that violates passport, visa, capacity, or discount policies. This study therefore separates the two concerns: conversation archetypes learned from historical dialogues select in-context examples that steer style, and a declarative rule engine outside the prompt checks policy.</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Problem Statement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Travel conversational agents lack a data-driven way to recognize a user's conversation archetype and adapt their style to it, and prompt-based style steering can introduce factual leakage and policy violations. The study measures how four independent variables—clustering algorithm (RQ1), in-context conditioning strategy (RQ2), rule-engine mode (RQ3), and conditioning strategy crossed with user archetype (RQ4)—affect cluster separation, style convergence, slot accuracy, exemplar leakage, rule adherence, and turn economy.</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Purpose of the Study</w:t>
      </w:r>
    </w:p>
    <w:p>
      <w:pPr>
        <w:keepNext/>
        <w:widowControl/>
        <w:spacing w:line="480" w:lineRule="auto" w:before="0" w:after="0"/>
        <w:ind w:firstLine="720" w:left="0"/>
        <w:jc w:val="left"/>
      </w:pPr>
      <w:r>
        <w:rPr>
          <w:rFonts w:ascii="Times New Roman" w:hAnsi="Times New Roman" w:cs="Times New Roman" w:eastAsia="Times New Roman"/>
          <w:b w:val="0"/>
          <w:i w:val="0"/>
          <w:color w:val="000000"/>
          <w:sz w:val="24"/>
        </w:rPr>
        <w:t>The purpose of this quantitative study is to</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1.</w:t>
        <w:tab/>
        <w:t>discover and interpret conversation archetypes in human travel dialogues and identify the clustering algorithm that separates them best (RQ1);</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2.</w:t>
        <w:tab/>
        <w:t>measure whether archetype-matched in-context examples move an LLM agent's responses toward the target archetype's style more than zero-shot or static examples do (RQ2);</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3.</w:t>
        <w:tab/>
        <w:t>isolate the effects of a declarative rule engine and of cluster-adaptive prompting on slot accuracy, exemplar leakage, and rule adherence (RQ3); and</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4.</w:t>
        <w:tab/>
        <w:t>estimate whether cluster-adaptive prompting changes turn economy differently across archetypes (RQ4).</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Interim Project Status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color w:val="000000"/>
          <w:sz w:val="24"/>
        </w:rPr>
        <w:t>Completed:</w:t>
      </w:r>
      <w:r>
        <w:rPr>
          <w:rFonts w:ascii="Times New Roman" w:hAnsi="Times New Roman" w:cs="Times New Roman" w:eastAsia="Times New Roman"/>
          <w:b w:val="0"/>
          <w:i w:val="0"/>
          <w:color w:val="000000"/>
          <w:sz w:val="24"/>
        </w:rPr>
        <w:t xml:space="preserve"> data ingestion, quality audit, cleaning, exploratory analysis, and power analysis; RQ1 end to end, including a sensitivity analysis that produced three refined archetypes (Decisive Booker, Open Explorer, and Rigid-Constraint Seeker); and the RQ2 experiment (99 LLM generations).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color w:val="000000"/>
          <w:sz w:val="24"/>
        </w:rPr>
        <w:t>In progress:</w:t>
      </w:r>
      <w:r>
        <w:rPr>
          <w:rFonts w:ascii="Times New Roman" w:hAnsi="Times New Roman" w:cs="Times New Roman" w:eastAsia="Times New Roman"/>
          <w:b w:val="0"/>
          <w:i w:val="0"/>
          <w:color w:val="000000"/>
          <w:sz w:val="24"/>
        </w:rPr>
        <w:t xml:space="preserve"> groundwork for RQ3 and RQ4—the rule engine is verified, the corpus is audited for policy information, and a human baseline for turn economy is measured.</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color w:val="000000"/>
          <w:sz w:val="24"/>
        </w:rPr>
        <w:t>Pending:</w:t>
      </w:r>
      <w:r>
        <w:rPr>
          <w:rFonts w:ascii="Times New Roman" w:hAnsi="Times New Roman" w:cs="Times New Roman" w:eastAsia="Times New Roman"/>
          <w:b w:val="0"/>
          <w:i w:val="0"/>
          <w:color w:val="000000"/>
          <w:sz w:val="24"/>
        </w:rPr>
        <w:t xml:space="preserve"> repeating RQ2 with the refined archetypes, the RQ3 2 × 2 experiment, the RQ4 simulation, robustness checks, and the final report (Appendix B).</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Scope and Objectives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Inclusions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study includes English-language, multi-turn, human–human travel dialogues from two public corpora: all 1,369 Microsoft Frames dialogues and a 1,500-dialogue sample of MultiWOZ 2.2 dialogues that involve at least one travel service (hotel, train, taxi, or attraction), each with at least three turns. The pre-specified analyses use one embedding model (Sentence-BERT all-MiniLM-L6-v2), three clustering algorithms, and one LLM family (Gemini Flash); the RQ1 sensitivity analysis adds Gemini embeddings and LLM ratings of user behavior. Scope is contained by using Frames as the only corpus for learning, retrieval, and experiments, and by having every research question reuse one pipeline, one set of archetype assignments, and one held-out partition, so that each later question adds an experimental factor rather than a new method.</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Exclusions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No claim is made that Frames archetypes transfer to MultiWOZ or other domains; MultiWOZ serves only as a descriptive projection check. Proprietary, enterprise, or customer data, new human-subject data, and synthetic training dialogues are excluded; the only synthetic elements are the author-defined policy rules and scenarios used in RQ3. Non-English, voice, restaurant-only, and sub-three-turn dialogues, model fine-tuning, other LLM providers, live deployment, real bookings, and user-satisfaction outcomes are also out of scope.</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Feasibility</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Both corpora are freely downloadable, and the core pipeline runs on a laptop in under 15 minutes. RQ2 required 99 LLM calls, the RQ1 sensitivity analysis 4,860 annotation calls, and RQ3 and RQ4 together need fewer than 2,000, all within the free tier of the Gemini application programming interface. Every response is cached so that interrupted runs resume.</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Research Questions and Hypotheses</w:t>
      </w:r>
    </w:p>
    <w:p>
      <w:pPr>
        <w:keepNext w:val="0"/>
        <w:widowControl/>
        <w:spacing w:line="480" w:lineRule="auto" w:before="0" w:after="0"/>
        <w:ind w:firstLine="720" w:left="0"/>
        <w:jc w:val="left"/>
      </w:pPr>
      <w:r>
        <w:fldChar w:fldCharType="begin"/>
      </w:r>
      <w:r>
        <w:instrText xml:space="preserve"> REF _RefTab1 \h \* MERGEFORMAT </w:instrText>
      </w:r>
      <w:r>
        <w:fldChar w:fldCharType="separate"/>
      </w:r>
      <w:r>
        <w:rPr>
          <w:rFonts w:ascii="Times New Roman" w:hAnsi="Times New Roman" w:cs="Times New Roman" w:eastAsia="Times New Roman"/>
          <w:b w:val="0"/>
          <w:i w:val="0"/>
          <w:color w:val="000000"/>
          <w:sz w:val="24"/>
        </w:rPr>
        <w:t>Table 1</w:t>
      </w:r>
      <w:r>
        <w:fldChar w:fldCharType="end"/>
      </w:r>
      <w:r>
        <w:rPr>
          <w:rFonts w:ascii="Times New Roman" w:hAnsi="Times New Roman" w:cs="Times New Roman" w:eastAsia="Times New Roman"/>
          <w:b w:val="0"/>
          <w:i w:val="0"/>
          <w:color w:val="000000"/>
          <w:sz w:val="24"/>
        </w:rPr>
        <w:t xml:space="preserve"> states each research question with its hypotheses and the analysis that tests it.</w:t>
      </w:r>
    </w:p>
    <w:p>
      <w:pPr>
        <w:keepNext/>
        <w:widowControl/>
        <w:spacing w:line="480" w:lineRule="auto" w:before="240" w:after="0"/>
        <w:ind w:firstLine="0" w:left="0"/>
        <w:jc w:val="left"/>
      </w:pPr>
      <w:bookmarkStart w:name="_RefTab1" w:id="165"/>
      <w:r>
        <w:rPr>
          <w:rFonts w:ascii="Times New Roman" w:hAnsi="Times New Roman" w:cs="Times New Roman" w:eastAsia="Times New Roman"/>
          <w:b/>
          <w:color w:val="000000"/>
          <w:sz w:val="24"/>
        </w:rPr>
        <w:t xml:space="preserve">Table </w:t>
      </w:r>
      <w:bookmarkStart w:name="_RefTabN1" w:id="166"/>
      <w:r>
        <w:rPr>
          <w:rFonts w:ascii="Times New Roman" w:hAnsi="Times New Roman" w:cs="Times New Roman" w:eastAsia="Times New Roman"/>
          <w:b/>
          <w:color w:val="000000"/>
          <w:sz w:val="24"/>
        </w:rPr>
        <w:t>1</w:t>
      </w:r>
      <w:bookmarkEnd w:id="166"/>
      <w:bookmarkEnd w:id="165"/>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Research Questions, Hypotheses, and Planned Analyses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RQ</w:t>
            </w:r>
          </w:p>
        </w:tc>
        <w:tc>
          <w:tcPr>
            <w:tcW w:type="dxa" w:w="30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Research question</w:t>
            </w:r>
          </w:p>
        </w:tc>
        <w:tc>
          <w:tcPr>
            <w:tcW w:type="dxa" w:w="30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Hypotheses</w:t>
            </w:r>
          </w:p>
        </w:tc>
        <w:tc>
          <w:tcPr>
            <w:tcW w:type="dxa" w:w="25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Analysis</w:t>
            </w:r>
          </w:p>
        </w:tc>
      </w:tr>
      <w:tr>
        <w:trPr>
          <w:cantSplit/>
        </w:trPr>
        <w:tc>
          <w:tcPr>
            <w:tcW w:type="dxa" w:w="7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RQ1</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Which clustering algorithm (K-Means, agglomerative, HDBSCAN) gives the best separation of dialogue-trajectory embeddings, and which archetypes emerge?</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w:t>
            </w:r>
            <w:r>
              <w:rPr>
                <w:rFonts w:ascii="Times New Roman" w:hAnsi="Times New Roman" w:cs="Times New Roman" w:eastAsia="Times New Roman"/>
                <w:b w:val="0"/>
                <w:i w:val="0"/>
                <w:color w:val="000000"/>
                <w:sz w:val="20"/>
                <w:vertAlign w:val="subscript"/>
              </w:rPr>
              <w:t>0</w:t>
            </w:r>
            <w:r>
              <w:rPr>
                <w:rFonts w:ascii="Times New Roman" w:hAnsi="Times New Roman" w:cs="Times New Roman" w:eastAsia="Times New Roman"/>
                <w:b w:val="0"/>
                <w:i w:val="0"/>
                <w:color w:val="000000"/>
                <w:sz w:val="20"/>
              </w:rPr>
              <w:t>: mean Silhouette is equal across algorithms. H</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at least one mean differs.</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One-way ANOVA (Welch and Kruskal–Wallis as robustness checks); Tukey and Games–Howell post hoc</w:t>
            </w:r>
          </w:p>
        </w:tc>
      </w:tr>
      <w:tr>
        <w:trPr>
          <w:cantSplit/>
        </w:trPr>
        <w:tc>
          <w:tcPr>
            <w:tcW w:type="dxa" w:w="7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RQ2</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Does cluster-adaptive few-shot prompting increase style convergence relative to zero-shot and static few-shot prompting?</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w:t>
            </w:r>
            <w:r>
              <w:rPr>
                <w:rFonts w:ascii="Times New Roman" w:hAnsi="Times New Roman" w:cs="Times New Roman" w:eastAsia="Times New Roman"/>
                <w:b w:val="0"/>
                <w:i w:val="0"/>
                <w:color w:val="000000"/>
                <w:sz w:val="20"/>
                <w:vertAlign w:val="subscript"/>
              </w:rPr>
              <w:t>0</w:t>
            </w:r>
            <w:r>
              <w:rPr>
                <w:rFonts w:ascii="Times New Roman" w:hAnsi="Times New Roman" w:cs="Times New Roman" w:eastAsia="Times New Roman"/>
                <w:b w:val="0"/>
                <w:i w:val="0"/>
                <w:color w:val="000000"/>
                <w:sz w:val="20"/>
              </w:rPr>
              <w:t>: mean style cosine is equal across conditions. H</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cluster-adaptive &gt; static and zero-shot.</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One-way repeated-measures ANOVA; Greenhouse–Geisser correction; Holm-adjusted paired contrasts</w:t>
            </w:r>
          </w:p>
        </w:tc>
      </w:tr>
      <w:tr>
        <w:trPr>
          <w:cantSplit/>
        </w:trPr>
        <w:tc>
          <w:tcPr>
            <w:tcW w:type="dxa" w:w="7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RQ3</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 a declarative rule engine and cluster-adaptive prompting affect slot F1, exemplar leakage, and rule adherence?</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w:t>
            </w:r>
            <w:r>
              <w:rPr>
                <w:rFonts w:ascii="Times New Roman" w:hAnsi="Times New Roman" w:cs="Times New Roman" w:eastAsia="Times New Roman"/>
                <w:b w:val="0"/>
                <w:i w:val="0"/>
                <w:color w:val="000000"/>
                <w:sz w:val="20"/>
                <w:vertAlign w:val="subscript"/>
              </w:rPr>
              <w:t>0</w:t>
            </w:r>
            <w:r>
              <w:rPr>
                <w:rFonts w:ascii="Times New Roman" w:hAnsi="Times New Roman" w:cs="Times New Roman" w:eastAsia="Times New Roman"/>
                <w:b w:val="0"/>
                <w:i w:val="0"/>
                <w:color w:val="000000"/>
                <w:sz w:val="20"/>
              </w:rPr>
              <w:t>: no main or interaction effects. H</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rules raise adherence and reduce leakage without lowering style convergence.</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 2 between-subjects factorial ANOVA</w:t>
            </w:r>
          </w:p>
        </w:tc>
      </w:tr>
      <w:tr>
        <w:trPr>
          <w:cantSplit/>
        </w:trPr>
        <w:tc>
          <w:tcPr>
            <w:tcW w:type="dxa" w:w="7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RQ4</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Does cluster-adaptive prompting change turns to goal completion and redundant elicitation differently across archetypes?</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w:t>
            </w:r>
            <w:r>
              <w:rPr>
                <w:rFonts w:ascii="Times New Roman" w:hAnsi="Times New Roman" w:cs="Times New Roman" w:eastAsia="Times New Roman"/>
                <w:b w:val="0"/>
                <w:i w:val="0"/>
                <w:color w:val="000000"/>
                <w:sz w:val="20"/>
                <w:vertAlign w:val="subscript"/>
              </w:rPr>
              <w:t>0</w:t>
            </w:r>
            <w:r>
              <w:rPr>
                <w:rFonts w:ascii="Times New Roman" w:hAnsi="Times New Roman" w:cs="Times New Roman" w:eastAsia="Times New Roman"/>
                <w:b w:val="0"/>
                <w:i w:val="0"/>
                <w:color w:val="000000"/>
                <w:sz w:val="20"/>
              </w:rPr>
              <w:t>: no conditioning × archetype interaction. H</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the reduction in turns differs by archetype.</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 3 factorial ANOVA on log turns</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RQ = research question; ANOVA = analysis of variance. Significance level α = .05 for all tests.</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Literature Survey</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Literature Review Approach</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Sources were located in the ACL Anthology, Google Scholar, and arXiv with combinations of the terms task-oriented dialogue corpus, dialogue clustering, sentence embeddings, in-context example selection, LLM guardrails, policy compliance, and LLM annotation. Peer-reviewed papers and widely cited preprints were retained when they supplied a corpus, method, or measure used in this study, and seminal statistical sources were added for each metric and test. Each source was mapped to the research questions it informs; the relevance matrix of the closest studies is in Appendix C.</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Thematic Review and Research Gaps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Task-oriented dialogue corpora.</w:t>
      </w:r>
      <w:r>
        <w:rPr>
          <w:rFonts w:ascii="Times New Roman" w:hAnsi="Times New Roman" w:cs="Times New Roman" w:eastAsia="Times New Roman"/>
          <w:b w:val="0"/>
          <w:i w:val="0"/>
          <w:color w:val="000000"/>
          <w:sz w:val="24"/>
        </w:rPr>
        <w:t xml:space="preserve"> MultiWOZ (Budzianowski et al., 2018) is the standard multi-domain benchmark, and MultiWOZ 2.2 (Zang et al., 2020) corrected its state annotations, but it covers local services in one city and contains no flights or package negotiation. Microsoft Frames (El Asri et al., 2017) was designed for exactly that setting: users negotiate flight-and-hotel packages under a budget and compare several offers before deciding. Frames is therefore the primary corpus, and MultiWOZ 2.2 is an external comparison.</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Dialogue representation and clustering.</w:t>
      </w:r>
      <w:r>
        <w:rPr>
          <w:rFonts w:ascii="Times New Roman" w:hAnsi="Times New Roman" w:cs="Times New Roman" w:eastAsia="Times New Roman"/>
          <w:b w:val="0"/>
          <w:i w:val="0"/>
          <w:color w:val="000000"/>
          <w:sz w:val="24"/>
        </w:rPr>
        <w:t xml:space="preserve"> Sentence-BERT (Reimers &amp; Gurevych, 2019) yields embeddings whose cosine distances reflect semantic similarity, enabling whole-dialogue representations without task-specific training. K-Means, Ward agglomerative clustering, and HDBSCAN (McInnes et al., 2017) assume different cluster shapes and should be compared rather than chosen a priori; quality is judged with the Silhouette coefficient (Rousseeuw, 1987) and the Davies–Bouldin index (Davies &amp; Bouldin, 1979), and stability with the adjusted Rand index under resampling (Hennig, 2007; Hubert &amp; Arabie, 1985). UMAP (McInnes et al., 2018) and scikit-learn (Pedregosa et al., 2011) support inspection and reproducibility.</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In-context exemplar selection.</w:t>
      </w:r>
      <w:r>
        <w:rPr>
          <w:rFonts w:ascii="Times New Roman" w:hAnsi="Times New Roman" w:cs="Times New Roman" w:eastAsia="Times New Roman"/>
          <w:b w:val="0"/>
          <w:i w:val="0"/>
          <w:color w:val="000000"/>
          <w:sz w:val="24"/>
        </w:rPr>
        <w:t xml:space="preserve"> LLMs can perform new tasks from a few in-context examples (Brown et al., 2020), and examples retrieved by embedding similarity outperform random ones (Liu et al., 2022); FAISS (Johnson et al., 2021) makes such retrieval fast. These studies evaluate single-turn accuracy, not conversational style, and retrieve from one global pool rather than from behaviorally defined sub-pools. LLMs can also annotate text as reliably as trained crowd workers (Gilardi et al., 2023), which supports LLM ratings of user behavior.</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Policy compliance and evaluation.</w:t>
      </w:r>
      <w:r>
        <w:rPr>
          <w:rFonts w:ascii="Times New Roman" w:hAnsi="Times New Roman" w:cs="Times New Roman" w:eastAsia="Times New Roman"/>
          <w:b w:val="0"/>
          <w:i w:val="0"/>
          <w:color w:val="000000"/>
          <w:sz w:val="24"/>
        </w:rPr>
        <w:t xml:space="preserve"> NeMo Guardrails (Rebedea et al., 2023) moves policy logic into programmable rails outside the model, τ-bench (Yao et al., 2024) shows that policy adherence must be measured separately from task success, and TD-EVAL (Acikgoz et al., 2025) argues that dialogue-level similarity such as BERTScore (Zhang et al., 2020) must be complemented by turn-level checks of factual consistency and policy compliance.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Three gaps follow. No reviewed study derives conversation archetypes from dialogue trajectories and uses them to select in-context examples; studies that steer style do not measure whether examples leak stale facts, and studies that enforce policy do not adapt style; and the turn-economy effect of style adaptation across user archetypes has not been tested. RQ1 and RQ2 address the first gap, RQ3 the second, and RQ4 the third.</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Data Description</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 Sources and Access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Microsoft Frames (El Asri et al., 2017) contains 1,369 English Wizard-of-Oz dialogues in which a user role-player negotiates a flight-and-hotel package with a wizard who searches a database of fictional cities; it is available from Microsoft Research at </w:t>
      </w:r>
      <w:hyperlink r:id="rId11" w:history="1">
        <w:r>
          <w:rPr>
            <w:rFonts w:ascii="Times New Roman" w:hAnsi="Times New Roman" w:cs="Times New Roman" w:eastAsia="Times New Roman"/>
            <w:b w:val="0"/>
            <w:i w:val="0"/>
            <w:color w:val="000000"/>
            <w:sz w:val="24"/>
          </w:rPr>
          <w:t>https://www.microsoft.com/en-us/research/project/frames-dataset/</w:t>
        </w:r>
      </w:hyperlink>
      <w:r>
        <w:rPr>
          <w:rFonts w:ascii="Times New Roman" w:hAnsi="Times New Roman" w:cs="Times New Roman" w:eastAsia="Times New Roman"/>
          <w:b w:val="0"/>
          <w:i w:val="0"/>
          <w:color w:val="000000"/>
          <w:sz w:val="24"/>
        </w:rPr>
        <w:t xml:space="preserve">. MultiWOZ 2.2 (Zang et al., 2020) contains 10,438 dialogues with per-turn dialogue states and is available at </w:t>
      </w:r>
      <w:hyperlink r:id="rId12" w:history="1">
        <w:r>
          <w:rPr>
            <w:rFonts w:ascii="Times New Roman" w:hAnsi="Times New Roman" w:cs="Times New Roman" w:eastAsia="Times New Roman"/>
            <w:b w:val="0"/>
            <w:i w:val="0"/>
            <w:color w:val="000000"/>
            <w:sz w:val="24"/>
          </w:rPr>
          <w:t>https://github.com/budzianowski/multiwoz</w:t>
        </w:r>
      </w:hyperlink>
      <w:r>
        <w:rPr>
          <w:rFonts w:ascii="Times New Roman" w:hAnsi="Times New Roman" w:cs="Times New Roman" w:eastAsia="Times New Roman"/>
          <w:b w:val="0"/>
          <w:i w:val="0"/>
          <w:color w:val="000000"/>
          <w:sz w:val="24"/>
        </w:rPr>
        <w:t>. Both corpora were downloaded in full and are public, were collected with consent for research use, and identify role-players only by codes, so no new human data are collected. Only public dialogue text with fictional cities is sent to the LLM, and archetypes are described only by conversational behavior, never by inferred demographics.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Dataset Overview</w:t>
      </w:r>
    </w:p>
    <w:p>
      <w:pPr>
        <w:keepNext w:val="0"/>
        <w:widowControl/>
        <w:spacing w:line="480" w:lineRule="auto" w:before="0" w:after="0"/>
        <w:ind w:firstLine="720" w:left="0"/>
        <w:jc w:val="left"/>
      </w:pPr>
      <w:r>
        <w:fldChar w:fldCharType="begin"/>
      </w:r>
      <w:r>
        <w:instrText xml:space="preserve"> REF _RefTab2 \h \* MERGEFORMAT </w:instrText>
      </w:r>
      <w:r>
        <w:fldChar w:fldCharType="separate"/>
      </w:r>
      <w:r>
        <w:rPr>
          <w:rFonts w:ascii="Times New Roman" w:hAnsi="Times New Roman" w:cs="Times New Roman" w:eastAsia="Times New Roman"/>
          <w:b w:val="0"/>
          <w:i w:val="0"/>
          <w:color w:val="000000"/>
          <w:sz w:val="24"/>
        </w:rPr>
        <w:t>Table 2</w:t>
      </w:r>
      <w:r>
        <w:fldChar w:fldCharType="end"/>
      </w:r>
      <w:r>
        <w:rPr>
          <w:rFonts w:ascii="Times New Roman" w:hAnsi="Times New Roman" w:cs="Times New Roman" w:eastAsia="Times New Roman"/>
          <w:b w:val="0"/>
          <w:i w:val="0"/>
          <w:color w:val="000000"/>
          <w:sz w:val="24"/>
        </w:rPr>
        <w:t xml:space="preserve"> summarizes the records, variables, time coverage, unit of analysis, and outcome variables.</w:t>
      </w:r>
    </w:p>
    <w:p>
      <w:pPr>
        <w:keepNext/>
        <w:widowControl/>
        <w:spacing w:line="480" w:lineRule="auto" w:before="240" w:after="0"/>
        <w:ind w:firstLine="0" w:left="0"/>
        <w:jc w:val="left"/>
      </w:pPr>
      <w:bookmarkStart w:name="_RefTab2" w:id="167"/>
      <w:r>
        <w:rPr>
          <w:rFonts w:ascii="Times New Roman" w:hAnsi="Times New Roman" w:cs="Times New Roman" w:eastAsia="Times New Roman"/>
          <w:b/>
          <w:color w:val="000000"/>
          <w:sz w:val="24"/>
        </w:rPr>
        <w:t xml:space="preserve">Table </w:t>
      </w:r>
      <w:bookmarkStart w:name="_RefTabN2" w:id="168"/>
      <w:r>
        <w:rPr>
          <w:rFonts w:ascii="Times New Roman" w:hAnsi="Times New Roman" w:cs="Times New Roman" w:eastAsia="Times New Roman"/>
          <w:b/>
          <w:color w:val="000000"/>
          <w:sz w:val="24"/>
        </w:rPr>
        <w:t>2</w:t>
      </w:r>
      <w:bookmarkEnd w:id="168"/>
      <w:bookmarkEnd w:id="167"/>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Dataset Overview</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20"/>
        <w:gridCol w:w="3120"/>
        <w:gridCol w:w="3120"/>
      </w:tblGrid>
      <w:tr>
        <w:trPr>
          <w:cantSplit/>
          <w:tblHeader/>
        </w:trPr>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Attribute</w:t>
            </w:r>
          </w:p>
        </w:tc>
        <w:tc>
          <w:tcPr>
            <w:tcW w:type="dxa" w:w="39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Microsoft Frames (primary)</w:t>
            </w:r>
          </w:p>
        </w:tc>
        <w:tc>
          <w:tcPr>
            <w:tcW w:type="dxa" w:w="352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MultiWOZ 2.2 (comparison)</w:t>
            </w:r>
          </w:p>
        </w:tc>
      </w:tr>
      <w:tr>
        <w:trPr>
          <w:cantSplit/>
        </w:trPr>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Records</w:t>
            </w:r>
          </w:p>
        </w:tc>
        <w:tc>
          <w:tcPr>
            <w:tcW w:type="dxa" w:w="39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1,369 dialogues; 1,334 analytic (golden partition 933, held-out partition 401)</w:t>
            </w:r>
          </w:p>
        </w:tc>
        <w:tc>
          <w:tcPr>
            <w:tcW w:type="dxa" w:w="352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10,438 dialogues; seeded sample of 1,500; 1,499 analytic</w:t>
            </w:r>
          </w:p>
        </w:tc>
      </w:tr>
      <w:tr>
        <w:trPr>
          <w:cantSplit/>
        </w:trPr>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Variables used</w:t>
            </w:r>
          </w:p>
        </w:tc>
        <w:tc>
          <w:tcPr>
            <w:tcW w:type="dxa" w:w="39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 speaker, dialogue acts with slot–value arguments, task-success label, user rating, role-player codes (</w:t>
            </w:r>
            <w:r>
              <w:fldChar w:fldCharType="begin"/>
            </w:r>
            <w:r>
              <w:instrText xml:space="preserve"> REF _RefTab3 \h \* MERGEFORMAT </w:instrText>
            </w:r>
            <w:r>
              <w:fldChar w:fldCharType="separate"/>
            </w:r>
            <w:r>
              <w:rPr>
                <w:rFonts w:ascii="Times New Roman" w:hAnsi="Times New Roman" w:cs="Times New Roman" w:eastAsia="Times New Roman"/>
                <w:b w:val="0"/>
                <w:i w:val="0"/>
                <w:color w:val="000000"/>
                <w:sz w:val="20"/>
              </w:rPr>
              <w:t>Table 3</w:t>
            </w:r>
            <w:r>
              <w:fldChar w:fldCharType="end"/>
            </w:r>
            <w:r>
              <w:rPr>
                <w:rFonts w:ascii="Times New Roman" w:hAnsi="Times New Roman" w:cs="Times New Roman" w:eastAsia="Times New Roman"/>
                <w:b w:val="0"/>
                <w:i w:val="0"/>
                <w:color w:val="000000"/>
                <w:sz w:val="20"/>
              </w:rPr>
              <w:t>)</w:t>
            </w:r>
          </w:p>
        </w:tc>
        <w:tc>
          <w:tcPr>
            <w:tcW w:type="dxa" w:w="352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 speaker, services, per-turn dialogue state (</w:t>
            </w:r>
            <w:r>
              <w:fldChar w:fldCharType="begin"/>
            </w:r>
            <w:r>
              <w:instrText xml:space="preserve"> REF _RefTab3 \h \* MERGEFORMAT </w:instrText>
            </w:r>
            <w:r>
              <w:fldChar w:fldCharType="separate"/>
            </w:r>
            <w:r>
              <w:rPr>
                <w:rFonts w:ascii="Times New Roman" w:hAnsi="Times New Roman" w:cs="Times New Roman" w:eastAsia="Times New Roman"/>
                <w:b w:val="0"/>
                <w:i w:val="0"/>
                <w:color w:val="000000"/>
                <w:sz w:val="20"/>
              </w:rPr>
              <w:t>Table 3</w:t>
            </w:r>
            <w:r>
              <w:fldChar w:fldCharType="end"/>
            </w:r>
            <w:r>
              <w:rPr>
                <w:rFonts w:ascii="Times New Roman" w:hAnsi="Times New Roman" w:cs="Times New Roman" w:eastAsia="Times New Roman"/>
                <w:b w:val="0"/>
                <w:i w:val="0"/>
                <w:color w:val="000000"/>
                <w:sz w:val="20"/>
              </w:rPr>
              <w:t>)</w:t>
            </w:r>
          </w:p>
        </w:tc>
      </w:tr>
      <w:tr>
        <w:trPr>
          <w:cantSplit/>
        </w:trPr>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Time period</w:t>
            </w:r>
          </w:p>
        </w:tc>
        <w:tc>
          <w:tcPr>
            <w:tcW w:type="dxa" w:w="39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Released 2017; timestamps record collection time only and are not analyzed</w:t>
            </w:r>
          </w:p>
        </w:tc>
        <w:tc>
          <w:tcPr>
            <w:tcW w:type="dxa" w:w="352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Released 2018 (version 2.2 in 2020); no timestamps</w:t>
            </w:r>
          </w:p>
        </w:tc>
      </w:tr>
      <w:tr>
        <w:trPr>
          <w:cantSplit/>
        </w:trPr>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Unit of analysis</w:t>
            </w:r>
          </w:p>
        </w:tc>
        <w:tc>
          <w:tcPr>
            <w:tcW w:type="dxa" w:w="39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 clustering run (RQ1 algorithm test); generated agent turn (RQ2)</w:t>
            </w:r>
          </w:p>
        </w:tc>
        <w:tc>
          <w:tcPr>
            <w:tcW w:type="dxa" w:w="352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 (descriptive projection only)</w:t>
            </w:r>
          </w:p>
        </w:tc>
      </w:tr>
      <w:tr>
        <w:trPr>
          <w:cantSplit/>
        </w:trPr>
        <w:tc>
          <w:tcPr>
            <w:tcW w:type="dxa" w:w="187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Target or outcome</w:t>
            </w:r>
          </w:p>
        </w:tc>
        <w:tc>
          <w:tcPr>
            <w:tcW w:type="dxa" w:w="39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 supervised target; outcomes are Silhouette (RQ1), style convergence (RQ2), slot F1, leakage, and adherence (RQ3), turns and redundant elicitation (RQ4)</w:t>
            </w:r>
          </w:p>
        </w:tc>
        <w:tc>
          <w:tcPr>
            <w:tcW w:type="dxa" w:w="352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the nearest Frames centroid</w:t>
            </w:r>
          </w:p>
        </w:tc>
      </w:tr>
    </w:tbl>
    <w:p>
      <w:pPr>
        <w:keepNext w:val="0"/>
        <w:widowControl/>
        <w:spacing w:line="240" w:lineRule="auto" w:before="0" w:after="120"/>
        <w:ind w:firstLine="0" w:left="0"/>
        <w:jc w:val="left"/>
      </w:pP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 Dictionary</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data dictionary has three parts: the raw source fields read from each corpus (</w:t>
      </w:r>
      <w:r>
        <w:fldChar w:fldCharType="begin"/>
      </w:r>
      <w:r>
        <w:instrText xml:space="preserve"> REF _RefTab3 \h \* MERGEFORMAT </w:instrText>
      </w:r>
      <w:r>
        <w:fldChar w:fldCharType="separate"/>
      </w:r>
      <w:r>
        <w:rPr>
          <w:rFonts w:ascii="Times New Roman" w:hAnsi="Times New Roman" w:cs="Times New Roman" w:eastAsia="Times New Roman"/>
          <w:b w:val="0"/>
          <w:i w:val="0"/>
          <w:color w:val="000000"/>
          <w:sz w:val="24"/>
        </w:rPr>
        <w:t>Table 3</w:t>
      </w:r>
      <w:r>
        <w:fldChar w:fldCharType="end"/>
      </w:r>
      <w:r>
        <w:rPr>
          <w:rFonts w:ascii="Times New Roman" w:hAnsi="Times New Roman" w:cs="Times New Roman" w:eastAsia="Times New Roman"/>
          <w:b w:val="0"/>
          <w:i w:val="0"/>
          <w:color w:val="000000"/>
          <w:sz w:val="24"/>
        </w:rPr>
        <w:t>), the canonical schema produced by preprocessing (</w:t>
      </w:r>
      <w:r>
        <w:fldChar w:fldCharType="begin"/>
      </w:r>
      <w:r>
        <w:instrText xml:space="preserve"> REF _RefTab4 \h \* MERGEFORMAT </w:instrText>
      </w:r>
      <w:r>
        <w:fldChar w:fldCharType="separate"/>
      </w:r>
      <w:r>
        <w:rPr>
          <w:rFonts w:ascii="Times New Roman" w:hAnsi="Times New Roman" w:cs="Times New Roman" w:eastAsia="Times New Roman"/>
          <w:b w:val="0"/>
          <w:i w:val="0"/>
          <w:color w:val="000000"/>
          <w:sz w:val="24"/>
        </w:rPr>
        <w:t>Table 4</w:t>
      </w:r>
      <w:r>
        <w:fldChar w:fldCharType="end"/>
      </w:r>
      <w:r>
        <w:rPr>
          <w:rFonts w:ascii="Times New Roman" w:hAnsi="Times New Roman" w:cs="Times New Roman" w:eastAsia="Times New Roman"/>
          <w:b w:val="0"/>
          <w:i w:val="0"/>
          <w:color w:val="000000"/>
          <w:sz w:val="24"/>
        </w:rPr>
        <w:t>), and the analysis variables with their roles and operational definitions (</w:t>
      </w:r>
      <w:r>
        <w:fldChar w:fldCharType="begin"/>
      </w:r>
      <w:r>
        <w:instrText xml:space="preserve"> REF _RefTab5 \h \* MERGEFORMAT </w:instrText>
      </w:r>
      <w:r>
        <w:fldChar w:fldCharType="separate"/>
      </w:r>
      <w:r>
        <w:rPr>
          <w:rFonts w:ascii="Times New Roman" w:hAnsi="Times New Roman" w:cs="Times New Roman" w:eastAsia="Times New Roman"/>
          <w:b w:val="0"/>
          <w:i w:val="0"/>
          <w:color w:val="000000"/>
          <w:sz w:val="24"/>
        </w:rPr>
        <w:t>Table 5</w:t>
      </w:r>
      <w:r>
        <w:fldChar w:fldCharType="end"/>
      </w:r>
      <w:r>
        <w:rPr>
          <w:rFonts w:ascii="Times New Roman" w:hAnsi="Times New Roman" w:cs="Times New Roman" w:eastAsia="Times New Roman"/>
          <w:b w:val="0"/>
          <w:i w:val="0"/>
          <w:color w:val="000000"/>
          <w:sz w:val="24"/>
        </w:rPr>
        <w:t>).</w:t>
      </w:r>
    </w:p>
    <w:p>
      <w:pPr>
        <w:keepNext/>
        <w:widowControl/>
        <w:spacing w:line="480" w:lineRule="auto" w:before="240" w:after="0"/>
        <w:ind w:firstLine="0" w:left="0"/>
        <w:jc w:val="left"/>
      </w:pPr>
      <w:bookmarkStart w:name="_RefTab3" w:id="169"/>
      <w:r>
        <w:rPr>
          <w:rFonts w:ascii="Times New Roman" w:hAnsi="Times New Roman" w:cs="Times New Roman" w:eastAsia="Times New Roman"/>
          <w:b/>
          <w:color w:val="000000"/>
          <w:sz w:val="24"/>
        </w:rPr>
        <w:t xml:space="preserve">Table </w:t>
      </w:r>
      <w:bookmarkStart w:name="_RefTabN3" w:id="170"/>
      <w:r>
        <w:rPr>
          <w:rFonts w:ascii="Times New Roman" w:hAnsi="Times New Roman" w:cs="Times New Roman" w:eastAsia="Times New Roman"/>
          <w:b/>
          <w:color w:val="000000"/>
          <w:sz w:val="24"/>
        </w:rPr>
        <w:t>3</w:t>
      </w:r>
      <w:bookmarkEnd w:id="170"/>
      <w:bookmarkEnd w:id="169"/>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 Dictionary, Part A: Raw Source Fields Used</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Corpus</w:t>
            </w:r>
          </w:p>
        </w:tc>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Field</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Type</w:t>
            </w:r>
          </w:p>
        </w:tc>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Description</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Use</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id</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Unique dialogue identifier</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Key</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user_id, wizard_id</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Role-player identifiers (11 users, 12 wizards)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Confound check</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turns[].author</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user or wizard</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Speaker tag</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turns[].text</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Embedding</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turns[].timestamp</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Float</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Collection time (Unix ms)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Not used</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turns[].labels.acts[].name</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Dialogue act (e.g., inform, request, offer, switch_frame)</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Features, RER</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turns[].labels.acts[].args[].key/val</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 name and value (e.g., dst_city, budget)</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Tier 1 slots</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labels.wizardSurveyTaskSuccessful</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Boolean</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Wizard-reported task success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Stratify, pool</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labels.userSurveyRating</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Float</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User satisfaction rating (1–5)</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Descriptive</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dialogue_id</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Unique dialogue identifier</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Key</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services</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List</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Services involved (hotel, train, taxi, ...)</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Inclusion</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turns[].speaker</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USER or SYSTEM</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Speaker tag</w:t>
            </w:r>
          </w:p>
        </w:tc>
      </w:tr>
      <w:tr>
        <w:trPr>
          <w:cantSplit/>
        </w:trPr>
        <w:tc>
          <w:tcPr>
            <w:tcW w:type="dxa" w:w="115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turns[].utterance</w:t>
            </w:r>
          </w:p>
        </w:tc>
        <w:tc>
          <w:tcPr>
            <w:tcW w:type="dxa" w:w="100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Embedding</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turns[].frames[].state.slot_values</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Map</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Cumulative dialogue state per service</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Tier 1 slots</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RER = redundant elicitation rate. Only the fields listed were read; all other fields were ignored.</w:t>
      </w:r>
    </w:p>
    <w:p>
      <w:pPr>
        <w:keepNext/>
        <w:widowControl/>
        <w:spacing w:line="480" w:lineRule="auto" w:before="240" w:after="0"/>
        <w:ind w:firstLine="0" w:left="0"/>
        <w:jc w:val="left"/>
      </w:pPr>
      <w:bookmarkStart w:name="_RefTab4" w:id="171"/>
      <w:r>
        <w:rPr>
          <w:rFonts w:ascii="Times New Roman" w:hAnsi="Times New Roman" w:cs="Times New Roman" w:eastAsia="Times New Roman"/>
          <w:b/>
          <w:color w:val="000000"/>
          <w:sz w:val="24"/>
        </w:rPr>
        <w:t xml:space="preserve">Table </w:t>
      </w:r>
      <w:bookmarkStart w:name="_RefTabN4" w:id="172"/>
      <w:r>
        <w:rPr>
          <w:rFonts w:ascii="Times New Roman" w:hAnsi="Times New Roman" w:cs="Times New Roman" w:eastAsia="Times New Roman"/>
          <w:b/>
          <w:color w:val="000000"/>
          <w:sz w:val="24"/>
        </w:rPr>
        <w:t>4</w:t>
      </w:r>
      <w:bookmarkEnd w:id="172"/>
      <w:bookmarkEnd w:id="171"/>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 Dictionary, Part B: Canonical Schema Fields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20"/>
        <w:gridCol w:w="3120"/>
        <w:gridCol w:w="3120"/>
      </w:tblGrid>
      <w:tr>
        <w:trPr>
          <w:cantSplit/>
          <w:tblHeader/>
        </w:trPr>
        <w:tc>
          <w:tcPr>
            <w:tcW w:type="dxa" w:w="41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Field</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Type</w:t>
            </w:r>
          </w:p>
        </w:tc>
        <w:tc>
          <w:tcPr>
            <w:tcW w:type="dxa" w:w="374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Description</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dialogue_id, source_dataset</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Identifier and corpus of origin (frames or multiwoz)</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total_turns, user_turns, wizard_turns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 counts</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turns[].turn_id, speaker, utterance</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Mixed</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Ordered turns with corpus-neutral speaker and text</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turns[].acts, slots_mentioned, revisions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List, map</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Acts, slots informed, and slots whose value changed in the turn</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Tier 1: origin_city, destination_city</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Trip endpoints</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Tier 1: departure_date, return_date, duration_nights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String, integer</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Trip timing</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Tier 1: traveler_count_adults, traveler_count_children</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Party size</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Tier 1: budget_amount, accommodation_tier</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Float, string</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Budget ceiling and hotel tier</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Tier 2: visa_processing_window_days, passport_expiry_months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Policy timing (synthetic in RQ3)</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Tier 2: package_type, sharing_basis, discount_applied_percentage</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String, float</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Package, room, and discount (synthetic in RQ3)</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revisions_count</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Number of slot-value changes across the dialogue</w:t>
            </w:r>
          </w:p>
        </w:tc>
      </w:tr>
      <w:tr>
        <w:trPr>
          <w:cantSplit/>
        </w:trPr>
        <w:tc>
          <w:tcPr>
            <w:tcW w:type="dxa" w:w="41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hesitation_markers_count</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User hesitation phrases (e.g., "maybe," "not sure")</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budget_specified</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Boolean</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Whether a numeric budget was stated</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Schema implemented as Pydantic models in src/canonical_schema.py.</w:t>
      </w:r>
    </w:p>
    <w:p>
      <w:pPr>
        <w:keepNext/>
        <w:widowControl/>
        <w:spacing w:line="480" w:lineRule="auto" w:before="240" w:after="0"/>
        <w:ind w:firstLine="0" w:left="0"/>
        <w:jc w:val="left"/>
      </w:pPr>
      <w:bookmarkStart w:name="_RefTab5" w:id="173"/>
      <w:r>
        <w:rPr>
          <w:rFonts w:ascii="Times New Roman" w:hAnsi="Times New Roman" w:cs="Times New Roman" w:eastAsia="Times New Roman"/>
          <w:b/>
          <w:color w:val="000000"/>
          <w:sz w:val="24"/>
        </w:rPr>
        <w:t xml:space="preserve">Table </w:t>
      </w:r>
      <w:bookmarkStart w:name="_RefTabN5" w:id="174"/>
      <w:r>
        <w:rPr>
          <w:rFonts w:ascii="Times New Roman" w:hAnsi="Times New Roman" w:cs="Times New Roman" w:eastAsia="Times New Roman"/>
          <w:b/>
          <w:color w:val="000000"/>
          <w:sz w:val="24"/>
        </w:rPr>
        <w:t>5</w:t>
      </w:r>
      <w:bookmarkEnd w:id="174"/>
      <w:bookmarkEnd w:id="173"/>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 Dictionary, Part C: Analysis Variables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1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Variable</w:t>
            </w:r>
          </w:p>
        </w:tc>
        <w:tc>
          <w:tcPr>
            <w:tcW w:type="dxa" w:w="12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Role</w:t>
            </w:r>
          </w:p>
        </w:tc>
        <w:tc>
          <w:tcPr>
            <w:tcW w:type="dxa" w:w="151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Type</w:t>
            </w:r>
          </w:p>
        </w:tc>
        <w:tc>
          <w:tcPr>
            <w:tcW w:type="dxa" w:w="374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Operational definition</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RQ</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Clustering algorithm</w:t>
            </w:r>
          </w:p>
        </w:tc>
        <w:tc>
          <w:tcPr>
            <w:tcW w:type="dxa" w:w="12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IV</w:t>
            </w:r>
          </w:p>
        </w:tc>
        <w:tc>
          <w:tcPr>
            <w:tcW w:type="dxa" w:w="151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Nominal (3)</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 Ward agglomerative, HDBSCAN</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Silhouette coefficient</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Continuous [−1, 1]</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Cosine Silhouette of a clustering run</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Davies–Bouldin index</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Continuous ≥ 0</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Mean cluster similarity ratio (lower is better)</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Archetype (primary)</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IV / moderator</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Nominal (3)</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Nearest frozen </w:t>
            </w: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-Means centroid (cosine, MiniLM trajectory vectors)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1, 2</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Archetype (refined)</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IV / moderator</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Nominal (3)</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-Means on the Gemini embedding and LLM behavior profile of the first nine user messages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1, 3, 4</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Behavior rating</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Feature</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Ordinal (1–5)</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Ten LLM ratings of user behavior (Appendix D)</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Conditioning strategy</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Nominal (3)</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Zero-shot, static few-shot, cluster-adaptive few-shot (</w:t>
            </w: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 xml:space="preserve"> = 3 exemplars)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2–4</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Continuous [−1, 1]</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Cosine between response and target archetype's agent-style centroid</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2, 3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Gold similarity</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Continuous [−1, 1]</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Cosine between response and the human reply</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Rule-engine mode</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Nominal (2)</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Active or off</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 F1</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Proportion</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F1 of slot values in the response against the dialogue state</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Exemplar leakage rate</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Proportion</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Entities in the response that occur in exemplars but not in the dialogue / all entities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Rule adherence rate</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Proportion</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1 − (violating agent turns / agent turns)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 to goal completion</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Count (log)</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 until all required slots are filled and an offer is accepted</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Redundant elicitation rate</w:t>
            </w:r>
          </w:p>
        </w:tc>
        <w:tc>
          <w:tcPr>
            <w:tcW w:type="dxa" w:w="12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Proportion</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Agent requests for an already-informed slot / agent turns</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IV = independent variable; DV = dependent variable. All cosine measures use de-lexicalized text and all-MiniLM-L6-v2 embeddings.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GitHub Data Availability Statement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Code, configuration, processed data, and results are in the public repository (</w:t>
      </w:r>
      <w:hyperlink r:id="rId10" w:history="1">
        <w:r>
          <w:rPr>
            <w:rFonts w:ascii="Times New Roman" w:hAnsi="Times New Roman" w:cs="Times New Roman" w:eastAsia="Times New Roman"/>
            <w:b w:val="0"/>
            <w:i w:val="0"/>
            <w:color w:val="000000"/>
            <w:sz w:val="24"/>
          </w:rPr>
          <w:t>https://github.com/surnella/QM640-Dialogue-Clustering-Capstone</w:t>
        </w:r>
      </w:hyperlink>
      <w:r>
        <w:rPr>
          <w:rFonts w:ascii="Times New Roman" w:hAnsi="Times New Roman" w:cs="Times New Roman" w:eastAsia="Times New Roman"/>
          <w:b w:val="0"/>
          <w:i w:val="0"/>
          <w:color w:val="000000"/>
          <w:sz w:val="24"/>
        </w:rPr>
        <w:t>). The raw corpora are not redistributed: data/raw/ is excluded from version control and is recreated by downloading Frames and MultiWOZ 2.2 from the sources above. Processed data (cleaned samples, partitions, archetype labels, LLM annotations, and saved prompts) are in data/interim/, result tables and figures in outputs/interim/, and the analysis code in src/interim_pipeline/. This report is generated from those files, so rerunning the steps in Appendix A reproduces every number.</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Dataset Limitations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Frames dialogues were produced by 11 user role-players and 12 wizards following written scenarios, so archetypes may partly reflect individual habits, and its cities and prices are fictional. MultiWOZ covers one city without flights or package negotiation and records price only as a category. Several slots are often absent (</w:t>
      </w:r>
      <w:r>
        <w:fldChar w:fldCharType="begin"/>
      </w:r>
      <w:r>
        <w:instrText xml:space="preserve"> REF _RefTabE1 \h \* MERGEFORMAT </w:instrText>
      </w:r>
      <w:r>
        <w:fldChar w:fldCharType="separate"/>
      </w:r>
      <w:r>
        <w:rPr>
          <w:rFonts w:ascii="Times New Roman" w:hAnsi="Times New Roman" w:cs="Times New Roman" w:eastAsia="Times New Roman"/>
          <w:b w:val="0"/>
          <w:i w:val="0"/>
          <w:color w:val="000000"/>
          <w:sz w:val="24"/>
        </w:rPr>
        <w:t>Table E1</w:t>
      </w:r>
      <w:r>
        <w:fldChar w:fldCharType="end"/>
      </w:r>
      <w:r>
        <w:rPr>
          <w:rFonts w:ascii="Times New Roman" w:hAnsi="Times New Roman" w:cs="Times New Roman" w:eastAsia="Times New Roman"/>
          <w:b w:val="0"/>
          <w:i w:val="0"/>
          <w:color w:val="000000"/>
          <w:sz w:val="24"/>
        </w:rPr>
        <w:t>): Frames mentions children in only 18.4% of dialogues and trip duration in 61.8%, MultiWOZ never records a return date, and neither corpus contains visa, passport, or discount information, so RQ3 must inject these conditions. Neither corpus records demographics or real booking outcomes; the Frames task-success label is wizard-reported and imbalanced (94.2% successful), and 3 dialogues lack a user rating.</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Analysis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 Cleaning</w:t>
      </w:r>
    </w:p>
    <w:p>
      <w:pPr>
        <w:keepNext w:val="0"/>
        <w:widowControl/>
        <w:spacing w:line="480" w:lineRule="auto" w:before="0" w:after="0"/>
        <w:ind w:firstLine="720" w:left="0"/>
        <w:jc w:val="left"/>
      </w:pPr>
      <w:r>
        <w:fldChar w:fldCharType="begin"/>
      </w:r>
      <w:r>
        <w:instrText xml:space="preserve"> REF _RefTab6 \h \* MERGEFORMAT </w:instrText>
      </w:r>
      <w:r>
        <w:fldChar w:fldCharType="separate"/>
      </w:r>
      <w:r>
        <w:rPr>
          <w:rFonts w:ascii="Times New Roman" w:hAnsi="Times New Roman" w:cs="Times New Roman" w:eastAsia="Times New Roman"/>
          <w:b w:val="0"/>
          <w:i w:val="0"/>
          <w:color w:val="000000"/>
          <w:sz w:val="24"/>
        </w:rPr>
        <w:t>Table 6</w:t>
      </w:r>
      <w:r>
        <w:fldChar w:fldCharType="end"/>
      </w:r>
      <w:r>
        <w:rPr>
          <w:rFonts w:ascii="Times New Roman" w:hAnsi="Times New Roman" w:cs="Times New Roman" w:eastAsia="Times New Roman"/>
          <w:b w:val="0"/>
          <w:i w:val="0"/>
          <w:color w:val="000000"/>
          <w:sz w:val="24"/>
        </w:rPr>
        <w:t xml:space="preserve"> is the cleaning log. Missing slot values are not imputed, because a slot that is never mentioned is correctly unobserved for a dialogue-state tracker, and turn-count outliers are retained because long negotiations are genuine behavior of interest.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Both corpora were parsed into one canonical format. Frames labels such as </w:t>
      </w:r>
      <w:r>
        <w:rPr>
          <w:rFonts w:ascii="Times New Roman" w:hAnsi="Times New Roman" w:cs="Times New Roman" w:eastAsia="Times New Roman"/>
          <w:b w:val="0"/>
          <w:i/>
          <w:color w:val="000000"/>
          <w:sz w:val="24"/>
        </w:rPr>
        <w:t>dst_city</w:t>
      </w:r>
      <w:r>
        <w:rPr>
          <w:rFonts w:ascii="Times New Roman" w:hAnsi="Times New Roman" w:cs="Times New Roman" w:eastAsia="Times New Roman"/>
          <w:b w:val="0"/>
          <w:i w:val="0"/>
          <w:color w:val="000000"/>
          <w:sz w:val="24"/>
        </w:rPr>
        <w:t xml:space="preserve"> and MultiWOZ labels such as </w:t>
      </w:r>
      <w:r>
        <w:rPr>
          <w:rFonts w:ascii="Times New Roman" w:hAnsi="Times New Roman" w:cs="Times New Roman" w:eastAsia="Times New Roman"/>
          <w:b w:val="0"/>
          <w:i/>
          <w:color w:val="000000"/>
          <w:sz w:val="24"/>
        </w:rPr>
        <w:t>train-destination</w:t>
      </w:r>
      <w:r>
        <w:rPr>
          <w:rFonts w:ascii="Times New Roman" w:hAnsi="Times New Roman" w:cs="Times New Roman" w:eastAsia="Times New Roman"/>
          <w:b w:val="0"/>
          <w:i w:val="0"/>
          <w:color w:val="000000"/>
          <w:sz w:val="24"/>
        </w:rPr>
        <w:t xml:space="preserve"> were mapped to a two-tier schema: Tier 1 holds nine universal travel slots (origin, destination, departure and return dates, duration, adults, children, budget, and accommodation tier), and Tier 2 holds policy slots (visa processing window, passport validity, package type, room sharing, and discount) used only by the rule engine. After cleaning, the 1,334 analytic Frames dialogues were split once (seed 42, stratified on task success) into a golden partition (</w:t>
      </w:r>
      <w:r>
        <w:rPr>
          <w:rFonts w:ascii="Times New Roman" w:hAnsi="Times New Roman" w:cs="Times New Roman" w:eastAsia="Times New Roman"/>
          <w:b w:val="0"/>
          <w:i/>
          <w:color w:val="000000"/>
          <w:sz w:val="24"/>
        </w:rPr>
        <w:t>D</w:t>
      </w:r>
      <w:r>
        <w:rPr>
          <w:rFonts w:ascii="Times New Roman" w:hAnsi="Times New Roman" w:cs="Times New Roman" w:eastAsia="Times New Roman"/>
          <w:b w:val="0"/>
          <w:i w:val="0"/>
          <w:color w:val="000000"/>
          <w:sz w:val="24"/>
          <w:vertAlign w:val="subscript"/>
        </w:rPr>
        <w:t>gold</w:t>
      </w:r>
      <w:r>
        <w:rPr>
          <w:rFonts w:ascii="Times New Roman" w:hAnsi="Times New Roman" w:cs="Times New Roman" w:eastAsia="Times New Roman"/>
          <w:b w:val="0"/>
          <w:i w:val="0"/>
          <w:color w:val="000000"/>
          <w:sz w:val="24"/>
        </w:rPr>
        <w:t xml:space="preserve">, 70%,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933) used to fit clusters and build the exemplar pool, and a held-out partition (</w:t>
      </w:r>
      <w:r>
        <w:rPr>
          <w:rFonts w:ascii="Times New Roman" w:hAnsi="Times New Roman" w:cs="Times New Roman" w:eastAsia="Times New Roman"/>
          <w:b w:val="0"/>
          <w:i/>
          <w:color w:val="000000"/>
          <w:sz w:val="24"/>
        </w:rPr>
        <w:t>D</w:t>
      </w:r>
      <w:r>
        <w:rPr>
          <w:rFonts w:ascii="Times New Roman" w:hAnsi="Times New Roman" w:cs="Times New Roman" w:eastAsia="Times New Roman"/>
          <w:b w:val="0"/>
          <w:i w:val="0"/>
          <w:color w:val="000000"/>
          <w:sz w:val="24"/>
          <w:vertAlign w:val="subscript"/>
        </w:rPr>
        <w:t>test</w:t>
      </w:r>
      <w:r>
        <w:rPr>
          <w:rFonts w:ascii="Times New Roman" w:hAnsi="Times New Roman" w:cs="Times New Roman" w:eastAsia="Times New Roman"/>
          <w:b w:val="0"/>
          <w:i w:val="0"/>
          <w:color w:val="000000"/>
          <w:sz w:val="24"/>
        </w:rPr>
        <w:t xml:space="preserve">, 30%,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401) used only for evaluation.</w:t>
      </w:r>
    </w:p>
    <w:p>
      <w:pPr>
        <w:keepNext/>
        <w:widowControl/>
        <w:spacing w:line="480" w:lineRule="auto" w:before="240" w:after="0"/>
        <w:ind w:firstLine="0" w:left="0"/>
        <w:jc w:val="left"/>
      </w:pPr>
      <w:bookmarkStart w:name="_RefTab6" w:id="175"/>
      <w:r>
        <w:rPr>
          <w:rFonts w:ascii="Times New Roman" w:hAnsi="Times New Roman" w:cs="Times New Roman" w:eastAsia="Times New Roman"/>
          <w:b/>
          <w:color w:val="000000"/>
          <w:sz w:val="24"/>
        </w:rPr>
        <w:t xml:space="preserve">Table </w:t>
      </w:r>
      <w:bookmarkStart w:name="_RefTabN6" w:id="176"/>
      <w:r>
        <w:rPr>
          <w:rFonts w:ascii="Times New Roman" w:hAnsi="Times New Roman" w:cs="Times New Roman" w:eastAsia="Times New Roman"/>
          <w:b/>
          <w:color w:val="000000"/>
          <w:sz w:val="24"/>
        </w:rPr>
        <w:t>6</w:t>
      </w:r>
      <w:bookmarkEnd w:id="176"/>
      <w:bookmarkEnd w:id="175"/>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 Cleaning Log</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560"/>
        <w:gridCol w:w="1560"/>
        <w:gridCol w:w="1560"/>
        <w:gridCol w:w="1560"/>
        <w:gridCol w:w="1560"/>
        <w:gridCol w:w="1560"/>
      </w:tblGrid>
      <w:tr>
        <w:trPr>
          <w:cantSplit/>
          <w:tblHeader/>
        </w:trPr>
        <w:tc>
          <w:tcPr>
            <w:tcW w:type="dxa" w:w="180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Issue</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Variables</w:t>
            </w:r>
          </w:p>
        </w:tc>
        <w:tc>
          <w:tcPr>
            <w:tcW w:type="dxa" w:w="165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Detection</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Frames</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MultiWOZ</w:t>
            </w:r>
          </w:p>
        </w:tc>
        <w:tc>
          <w:tcPr>
            <w:tcW w:type="dxa" w:w="25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Treatment and rationale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Duplicate identifiers</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 ID</w:t>
            </w:r>
          </w:p>
        </w:tc>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Uniqueness check</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None needed</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Duplicate full text</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All utterances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Hash of the dialogue text</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Removed; would double-weight one dialogue</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Empty utterances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Length check</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None needed</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Fewer than three turns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 count</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35</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Excluded; no negotiation trajectory</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Turn-count outliers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&gt; Q3 + 1.5 × IQR</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22 (&gt; 32.5)</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13 (&gt; 27.0)</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Retained; decay weighting and log turns limit influence</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Missing slot values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Tier 1 and 2 slots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 never mentioned</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See </w:t>
            </w:r>
            <w:r>
              <w:fldChar w:fldCharType="begin"/>
            </w:r>
            <w:r>
              <w:instrText xml:space="preserve"> REF _RefFig2 \h \* MERGEFORMAT </w:instrText>
            </w:r>
            <w:r>
              <w:fldChar w:fldCharType="separate"/>
            </w:r>
            <w:r>
              <w:rPr>
                <w:rFonts w:ascii="Times New Roman" w:hAnsi="Times New Roman" w:cs="Times New Roman" w:eastAsia="Times New Roman"/>
                <w:b w:val="0"/>
                <w:i w:val="0"/>
                <w:color w:val="000000"/>
                <w:sz w:val="20"/>
              </w:rPr>
              <w:t>Figure 2</w:t>
            </w:r>
            <w:r>
              <w:fldChar w:fldCharType="end"/>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See </w:t>
            </w:r>
            <w:r>
              <w:fldChar w:fldCharType="begin"/>
            </w:r>
            <w:r>
              <w:instrText xml:space="preserve"> REF _RefFig2 \h \* MERGEFORMAT </w:instrText>
            </w:r>
            <w:r>
              <w:fldChar w:fldCharType="separate"/>
            </w:r>
            <w:r>
              <w:rPr>
                <w:rFonts w:ascii="Times New Roman" w:hAnsi="Times New Roman" w:cs="Times New Roman" w:eastAsia="Times New Roman"/>
                <w:b w:val="0"/>
                <w:i w:val="0"/>
                <w:color w:val="000000"/>
                <w:sz w:val="20"/>
              </w:rPr>
              <w:t>Figure 2</w:t>
            </w:r>
            <w:r>
              <w:fldChar w:fldCharType="end"/>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Not imputed; unobserved is the correct state</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Missing user rating</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User rating</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Null check</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Not available</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Retained; rating is descriptive only</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Corpus-specific labels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Slots, speakers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Schema mapping</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All</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All</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Mapped to one two-tier schema; speakers become USER or AGENT</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Entity values in text</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 values and numbers</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All</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All</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Replaced with slot tokens so examples carry style, not facts</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Analytic sample</w:t>
            </w:r>
          </w:p>
        </w:tc>
        <w:tc>
          <w:tcPr>
            <w:tcW w:type="dxa" w:w="1440"/>
          </w:tcPr>
          <w:p>
            <w:pPr>
              <w:keepNext/>
              <w:widowControl/>
              <w:spacing w:line="240" w:lineRule="auto" w:before="40" w:after="40"/>
              <w:ind w:firstLine="0" w:left="0"/>
              <w:jc w:val="left"/>
            </w:pPr>
          </w:p>
        </w:tc>
        <w:tc>
          <w:tcPr>
            <w:tcW w:type="dxa" w:w="1656"/>
          </w:tcPr>
          <w:p>
            <w:pPr>
              <w:keepNext/>
              <w:widowControl/>
              <w:spacing w:line="240" w:lineRule="auto" w:before="40" w:after="40"/>
              <w:ind w:firstLine="0" w:left="0"/>
              <w:jc w:val="left"/>
            </w:pP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1,334</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1,499</w:t>
            </w:r>
          </w:p>
        </w:tc>
        <w:tc>
          <w:tcPr>
            <w:tcW w:type="dxa" w:w="2592"/>
          </w:tcPr>
          <w:p>
            <w:pPr>
              <w:keepNext/>
              <w:widowControl/>
              <w:spacing w:line="240" w:lineRule="auto" w:before="40" w:after="40"/>
              <w:ind w:firstLine="0" w:left="0"/>
              <w:jc w:val="left"/>
            </w:pP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IQR = interquartile range. Restaurant-only MultiWOZ dialogues were excluded before sampling. No dialogue lacked a task-success label (Frames).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Exploratory Data Analysis Results</w:t>
      </w:r>
    </w:p>
    <w:p>
      <w:pPr>
        <w:keepNext w:val="0"/>
        <w:widowControl/>
        <w:spacing w:line="480" w:lineRule="auto" w:before="0" w:after="0"/>
        <w:ind w:firstLine="720" w:left="0"/>
        <w:jc w:val="left"/>
      </w:pPr>
      <w:r>
        <w:fldChar w:fldCharType="begin"/>
      </w:r>
      <w:r>
        <w:instrText xml:space="preserve"> REF _RefTab7 \h \* MERGEFORMAT </w:instrText>
      </w:r>
      <w:r>
        <w:fldChar w:fldCharType="separate"/>
      </w:r>
      <w:r>
        <w:rPr>
          <w:rFonts w:ascii="Times New Roman" w:hAnsi="Times New Roman" w:cs="Times New Roman" w:eastAsia="Times New Roman"/>
          <w:b w:val="0"/>
          <w:i w:val="0"/>
          <w:color w:val="000000"/>
          <w:sz w:val="24"/>
        </w:rPr>
        <w:t>Table 7</w:t>
      </w:r>
      <w:r>
        <w:fldChar w:fldCharType="end"/>
      </w:r>
      <w:r>
        <w:rPr>
          <w:rFonts w:ascii="Times New Roman" w:hAnsi="Times New Roman" w:cs="Times New Roman" w:eastAsia="Times New Roman"/>
          <w:b w:val="0"/>
          <w:i w:val="0"/>
          <w:color w:val="000000"/>
          <w:sz w:val="24"/>
        </w:rPr>
        <w:t xml:space="preserve"> describes the analytic samples. Frames and MultiWOZ dialogues have similar mean lengths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14.93 and 15.17 turns), but Frames lengths vary more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xml:space="preserve"> = 6.74 vs. 4.46) and have a longer right tail (</w:t>
      </w:r>
      <w:r>
        <w:fldChar w:fldCharType="begin"/>
      </w:r>
      <w:r>
        <w:instrText xml:space="preserve"> REF _RefFig1 \h \* MERGEFORMAT </w:instrText>
      </w:r>
      <w:r>
        <w:fldChar w:fldCharType="separate"/>
      </w:r>
      <w:r>
        <w:rPr>
          <w:rFonts w:ascii="Times New Roman" w:hAnsi="Times New Roman" w:cs="Times New Roman" w:eastAsia="Times New Roman"/>
          <w:b w:val="0"/>
          <w:i w:val="0"/>
          <w:color w:val="000000"/>
          <w:sz w:val="24"/>
        </w:rPr>
        <w:t>Figure 1</w:t>
      </w:r>
      <w:r>
        <w:fldChar w:fldCharType="end"/>
      </w:r>
      <w:r>
        <w:rPr>
          <w:rFonts w:ascii="Times New Roman" w:hAnsi="Times New Roman" w:cs="Times New Roman" w:eastAsia="Times New Roman"/>
          <w:b w:val="0"/>
          <w:i w:val="0"/>
          <w:color w:val="000000"/>
          <w:sz w:val="24"/>
        </w:rPr>
        <w:t>). The golden and held-out partitions are nearly identical in length, utterance length, and success rate, which confirms that the stratified split worked as intended.</w:t>
      </w:r>
    </w:p>
    <w:p>
      <w:pPr>
        <w:keepNext/>
        <w:widowControl/>
        <w:spacing w:line="480" w:lineRule="auto" w:before="240" w:after="0"/>
        <w:ind w:firstLine="0" w:left="0"/>
        <w:jc w:val="left"/>
      </w:pPr>
      <w:bookmarkStart w:name="_RefTab7" w:id="177"/>
      <w:r>
        <w:rPr>
          <w:rFonts w:ascii="Times New Roman" w:hAnsi="Times New Roman" w:cs="Times New Roman" w:eastAsia="Times New Roman"/>
          <w:b/>
          <w:color w:val="000000"/>
          <w:sz w:val="24"/>
        </w:rPr>
        <w:t xml:space="preserve">Table </w:t>
      </w:r>
      <w:bookmarkStart w:name="_RefTabN7" w:id="178"/>
      <w:r>
        <w:rPr>
          <w:rFonts w:ascii="Times New Roman" w:hAnsi="Times New Roman" w:cs="Times New Roman" w:eastAsia="Times New Roman"/>
          <w:b/>
          <w:color w:val="000000"/>
          <w:sz w:val="24"/>
        </w:rPr>
        <w:t>7</w:t>
      </w:r>
      <w:bookmarkEnd w:id="178"/>
      <w:bookmarkEnd w:id="177"/>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Descriptive Statistics of the Analytic Samples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170"/>
        <w:gridCol w:w="1170"/>
        <w:gridCol w:w="1170"/>
        <w:gridCol w:w="1170"/>
        <w:gridCol w:w="1170"/>
        <w:gridCol w:w="1170"/>
        <w:gridCol w:w="1170"/>
        <w:gridCol w:w="1170"/>
      </w:tblGrid>
      <w:tr>
        <w:trPr>
          <w:cantSplit/>
          <w:tblHeader/>
        </w:trPr>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Sample</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p>
        </w:tc>
        <w:tc>
          <w:tcPr>
            <w:tcW w:type="dxa" w:w="136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Turns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64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Mdn</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Range</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User words</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Agent words</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Task success (%)</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Microsoft Frames</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1,334</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14.93 (6.74)</w:t>
            </w:r>
          </w:p>
        </w:tc>
        <w:tc>
          <w:tcPr>
            <w:tcW w:type="dxa" w:w="64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15.0</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94.2</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 2.2</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1,499</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15.17 (4.46)</w:t>
            </w:r>
          </w:p>
        </w:tc>
        <w:tc>
          <w:tcPr>
            <w:tcW w:type="dxa" w:w="64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4–36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11.7</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golden partition</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933</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14.95 (6.75)</w:t>
            </w:r>
          </w:p>
        </w:tc>
        <w:tc>
          <w:tcPr>
            <w:tcW w:type="dxa" w:w="64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10.7</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15.3</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94.2</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held-out partition</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401</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14.90 (6.71)</w:t>
            </w:r>
          </w:p>
        </w:tc>
        <w:tc>
          <w:tcPr>
            <w:tcW w:type="dxa" w:w="64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3–43</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10.4</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14.5</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94.3</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User and agent words are mean words per utterance. Task success is the wizard-reported label (not available in MultiWOZ).</w:t>
      </w:r>
    </w:p>
    <w:p>
      <w:pPr>
        <w:keepNext/>
        <w:widowControl/>
        <w:spacing w:line="480" w:lineRule="auto" w:before="240" w:after="0"/>
        <w:ind w:firstLine="0" w:left="0"/>
        <w:jc w:val="left"/>
      </w:pPr>
      <w:bookmarkStart w:name="_RefFig1" w:id="179"/>
      <w:r>
        <w:rPr>
          <w:rFonts w:ascii="Times New Roman" w:hAnsi="Times New Roman" w:cs="Times New Roman" w:eastAsia="Times New Roman"/>
          <w:b/>
          <w:color w:val="000000"/>
          <w:sz w:val="24"/>
        </w:rPr>
        <w:t xml:space="preserve">Figure </w:t>
      </w:r>
      <w:bookmarkStart w:name="_RefFigN1" w:id="180"/>
      <w:r>
        <w:rPr>
          <w:rFonts w:ascii="Times New Roman" w:hAnsi="Times New Roman" w:cs="Times New Roman" w:eastAsia="Times New Roman"/>
          <w:b/>
          <w:color w:val="000000"/>
          <w:sz w:val="24"/>
        </w:rPr>
        <w:t>1</w:t>
      </w:r>
      <w:bookmarkEnd w:id="180"/>
      <w:bookmarkEnd w:id="179"/>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Distribution of Dialogue Length by Corpus</w:t>
      </w:r>
    </w:p>
    <w:p>
      <w:pPr>
        <w:keepNext/>
        <w:widowControl/>
        <w:spacing w:line="240" w:lineRule="auto" w:before="0" w:after="0"/>
        <w:ind w:firstLine="0" w:left="0"/>
        <w:jc w:val="center"/>
      </w:pPr>
      <w:r>
        <w:drawing>
          <wp:inline xmlns:a="http://schemas.openxmlformats.org/drawingml/2006/main" xmlns:pic="http://schemas.openxmlformats.org/drawingml/2006/picture">
            <wp:extent cx="4572000" cy="1920240"/>
            <wp:docPr id="1" name="Picture 1"/>
            <wp:cNvGraphicFramePr>
              <a:graphicFrameLocks noChangeAspect="1"/>
            </wp:cNvGraphicFramePr>
            <a:graphic>
              <a:graphicData uri="http://schemas.openxmlformats.org/drawingml/2006/picture">
                <pic:pic>
                  <pic:nvPicPr>
                    <pic:cNvPr id="0" name="fig_eda_turns.png"/>
                    <pic:cNvPicPr/>
                  </pic:nvPicPr>
                  <pic:blipFill>
                    <a:blip r:embed="rId13"/>
                    <a:stretch>
                      <a:fillRect/>
                    </a:stretch>
                  </pic:blipFill>
                  <pic:spPr>
                    <a:xfrm>
                      <a:off x="0" y="0"/>
                      <a:ext cx="4572000" cy="1920240"/>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Turn counts after cleaning. Frames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MultiWOZ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1,499.</w:t>
      </w:r>
    </w:p>
    <w:p>
      <w:pPr>
        <w:keepNext w:val="0"/>
        <w:widowControl/>
        <w:spacing w:line="480" w:lineRule="auto" w:before="0" w:after="0"/>
        <w:ind w:firstLine="720" w:left="0"/>
        <w:jc w:val="left"/>
      </w:pPr>
      <w:r>
        <w:fldChar w:fldCharType="begin"/>
      </w:r>
      <w:r>
        <w:instrText xml:space="preserve"> REF _RefFig2 \h \* MERGEFORMAT </w:instrText>
      </w:r>
      <w:r>
        <w:fldChar w:fldCharType="separate"/>
      </w:r>
      <w:r>
        <w:rPr>
          <w:rFonts w:ascii="Times New Roman" w:hAnsi="Times New Roman" w:cs="Times New Roman" w:eastAsia="Times New Roman"/>
          <w:b w:val="0"/>
          <w:i w:val="0"/>
          <w:color w:val="000000"/>
          <w:sz w:val="24"/>
        </w:rPr>
        <w:t>Figure 2</w:t>
      </w:r>
      <w:r>
        <w:fldChar w:fldCharType="end"/>
      </w:r>
      <w:r>
        <w:rPr>
          <w:rFonts w:ascii="Times New Roman" w:hAnsi="Times New Roman" w:cs="Times New Roman" w:eastAsia="Times New Roman"/>
          <w:b w:val="0"/>
          <w:i w:val="0"/>
          <w:color w:val="000000"/>
          <w:sz w:val="24"/>
        </w:rPr>
        <w:t xml:space="preserve"> compares slot completeness (exact percentages in </w:t>
      </w:r>
      <w:r>
        <w:fldChar w:fldCharType="begin"/>
      </w:r>
      <w:r>
        <w:instrText xml:space="preserve"> REF _RefTabE1 \h \* MERGEFORMAT </w:instrText>
      </w:r>
      <w:r>
        <w:fldChar w:fldCharType="separate"/>
      </w:r>
      <w:r>
        <w:rPr>
          <w:rFonts w:ascii="Times New Roman" w:hAnsi="Times New Roman" w:cs="Times New Roman" w:eastAsia="Times New Roman"/>
          <w:b w:val="0"/>
          <w:i w:val="0"/>
          <w:color w:val="000000"/>
          <w:sz w:val="24"/>
        </w:rPr>
        <w:t>Table E1</w:t>
      </w:r>
      <w:r>
        <w:fldChar w:fldCharType="end"/>
      </w:r>
      <w:r>
        <w:rPr>
          <w:rFonts w:ascii="Times New Roman" w:hAnsi="Times New Roman" w:cs="Times New Roman" w:eastAsia="Times New Roman"/>
          <w:b w:val="0"/>
          <w:i w:val="0"/>
          <w:color w:val="000000"/>
          <w:sz w:val="24"/>
        </w:rPr>
        <w:t>). Frames users state origin, destination, and usually a budget; MultiWOZ dialogues mention travel slots far less often and never return dates. Thus only Frames carries the budget and package information that negotiation archetypes need; any length-linked archetype will be distributed differently across corpora, so MultiWOZ serves only as a descriptive check; and neither corpus has policy slots, so RQ3 requires injected scenarios.</w:t>
      </w:r>
    </w:p>
    <w:p>
      <w:pPr>
        <w:keepNext/>
        <w:widowControl/>
        <w:spacing w:line="480" w:lineRule="auto" w:before="240" w:after="0"/>
        <w:ind w:firstLine="0" w:left="0"/>
        <w:jc w:val="left"/>
      </w:pPr>
      <w:bookmarkStart w:name="_RefFig2" w:id="181"/>
      <w:r>
        <w:rPr>
          <w:rFonts w:ascii="Times New Roman" w:hAnsi="Times New Roman" w:cs="Times New Roman" w:eastAsia="Times New Roman"/>
          <w:b/>
          <w:color w:val="000000"/>
          <w:sz w:val="24"/>
        </w:rPr>
        <w:t xml:space="preserve">Figure </w:t>
      </w:r>
      <w:bookmarkStart w:name="_RefFigN2" w:id="182"/>
      <w:r>
        <w:rPr>
          <w:rFonts w:ascii="Times New Roman" w:hAnsi="Times New Roman" w:cs="Times New Roman" w:eastAsia="Times New Roman"/>
          <w:b/>
          <w:color w:val="000000"/>
          <w:sz w:val="24"/>
        </w:rPr>
        <w:t>2</w:t>
      </w:r>
      <w:bookmarkEnd w:id="182"/>
      <w:bookmarkEnd w:id="181"/>
    </w:p>
    <w:p>
      <w:pPr>
        <w:keepNext/>
        <w:widowControl/>
        <w:spacing w:line="480" w:lineRule="auto" w:before="0" w:after="0"/>
        <w:ind w:firstLine="0" w:left="0"/>
        <w:jc w:val="left"/>
      </w:pPr>
      <w:r>
        <w:rPr>
          <w:rFonts w:ascii="Times New Roman" w:hAnsi="Times New Roman" w:cs="Times New Roman" w:eastAsia="Times New Roman"/>
          <w:b w:val="0"/>
          <w:i/>
          <w:color w:val="000000"/>
          <w:sz w:val="24"/>
        </w:rPr>
        <w:t>Slot Completeness by Corpus</w:t>
      </w:r>
    </w:p>
    <w:p>
      <w:pPr>
        <w:keepNext/>
        <w:widowControl/>
        <w:spacing w:line="240" w:lineRule="auto" w:before="0" w:after="0"/>
        <w:ind w:firstLine="0" w:left="0"/>
        <w:jc w:val="center"/>
      </w:pPr>
      <w:r>
        <w:drawing>
          <wp:inline xmlns:a="http://schemas.openxmlformats.org/drawingml/2006/main" xmlns:pic="http://schemas.openxmlformats.org/drawingml/2006/picture">
            <wp:extent cx="4389120" cy="1843430"/>
            <wp:docPr id="2" name="Picture 2"/>
            <wp:cNvGraphicFramePr>
              <a:graphicFrameLocks noChangeAspect="1"/>
            </wp:cNvGraphicFramePr>
            <a:graphic>
              <a:graphicData uri="http://schemas.openxmlformats.org/drawingml/2006/picture">
                <pic:pic>
                  <pic:nvPicPr>
                    <pic:cNvPr id="0" name="fig_eda_slots.png"/>
                    <pic:cNvPicPr/>
                  </pic:nvPicPr>
                  <pic:blipFill>
                    <a:blip r:embed="rId14"/>
                    <a:stretch>
                      <a:fillRect/>
                    </a:stretch>
                  </pic:blipFill>
                  <pic:spPr>
                    <a:xfrm>
                      <a:off x="0" y="0"/>
                      <a:ext cx="4389120" cy="1843430"/>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Percentage of dialogues that mention each canonical slot at least once.</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Modeling</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Research Design and Sample Size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study uses a quantitative design with one observational component (RQ1) and three controlled experiments (RQ2 to RQ4). All random steps use seed 42, and leakage is prevented by keeping the partitions disjoint, freezing centroids before any held-out dialogue is seen, routing and retrieving with only the turns available at generation time, and using the human reply only for scoring, never in a prompt.</w:t>
      </w:r>
    </w:p>
    <w:p>
      <w:pPr>
        <w:keepNext/>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Each sample size was computed for the exact test used later, with a medium effect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 .25 (Cohen, 1988), α = .05, and power .80, because no prior study reports effect sizes for these comparisons. Power was computed from the noncentral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distribution and checked against G*Power 3 (Faul et al., 2007):</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 xml:space="preserve">1 − β = 1 −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nc</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crit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df</w:t>
      </w:r>
      <w:r>
        <w:rPr>
          <w:rFonts w:ascii="Times New Roman" w:hAnsi="Times New Roman" w:cs="Times New Roman" w:eastAsia="Times New Roman"/>
          <w:b w:val="0"/>
          <w:i w:val="0"/>
          <w:color w:val="000000"/>
          <w:sz w:val="24"/>
          <w:vertAlign w:val="subscript"/>
        </w:rPr>
        <w:t>1</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df</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 xml:space="preserve">, λ),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crit</w:t>
      </w:r>
      <w:r>
        <w:rPr>
          <w:rFonts w:ascii="Times New Roman" w:hAnsi="Times New Roman" w:cs="Times New Roman" w:eastAsia="Times New Roman"/>
          <w:b w:val="0"/>
          <w:i w:val="0"/>
          <w:color w:val="000000"/>
          <w:sz w:val="24"/>
        </w:rPr>
        <w:t xml:space="preserve"> =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1−α</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color w:val="000000"/>
          <w:sz w:val="24"/>
        </w:rPr>
        <w:t>df</w:t>
      </w:r>
      <w:r>
        <w:rPr>
          <w:rFonts w:ascii="Times New Roman" w:hAnsi="Times New Roman" w:cs="Times New Roman" w:eastAsia="Times New Roman"/>
          <w:b w:val="0"/>
          <w:i w:val="0"/>
          <w:color w:val="000000"/>
          <w:sz w:val="24"/>
          <w:vertAlign w:val="subscript"/>
        </w:rPr>
        <w:t>1</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df</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    (1)</w:t>
      </w:r>
    </w:p>
    <w:p>
      <w:pPr>
        <w:keepNext w:val="0"/>
        <w:widowControl/>
        <w:spacing w:line="480" w:lineRule="auto" w:before="0" w:after="0"/>
        <w:ind w:firstLine="0" w:left="0"/>
        <w:jc w:val="left"/>
      </w:pPr>
      <w:r>
        <w:rPr>
          <w:rFonts w:ascii="Times New Roman" w:hAnsi="Times New Roman" w:cs="Times New Roman" w:eastAsia="Times New Roman"/>
          <w:b w:val="0"/>
          <w:i w:val="0"/>
          <w:color w:val="000000"/>
          <w:sz w:val="24"/>
        </w:rPr>
        <w:t xml:space="preserve">where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nc</w:t>
      </w:r>
      <w:r>
        <w:rPr>
          <w:rFonts w:ascii="Times New Roman" w:hAnsi="Times New Roman" w:cs="Times New Roman" w:eastAsia="Times New Roman"/>
          <w:b w:val="0"/>
          <w:i w:val="0"/>
          <w:color w:val="000000"/>
          <w:sz w:val="24"/>
        </w:rPr>
        <w:t xml:space="preserve"> is the cumulative noncentral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distribution and λ =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for between-subjects designs. The smallest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with power ≥ .80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vertAlign w:val="subscript"/>
        </w:rPr>
        <w:t>min</w:t>
      </w:r>
      <w:r>
        <w:rPr>
          <w:rFonts w:ascii="Times New Roman" w:hAnsi="Times New Roman" w:cs="Times New Roman" w:eastAsia="Times New Roman"/>
          <w:b w:val="0"/>
          <w:i w:val="0"/>
          <w:color w:val="000000"/>
          <w:sz w:val="24"/>
        </w:rPr>
        <w:t xml:space="preserve">) was rounded up to a balanced design and, for LLM experiments, increased by 10% for failed generations. </w:t>
      </w:r>
      <w:r>
        <w:fldChar w:fldCharType="begin"/>
      </w:r>
      <w:r>
        <w:instrText xml:space="preserve"> REF _RefTab8 \h \* MERGEFORMAT </w:instrText>
      </w:r>
      <w:r>
        <w:fldChar w:fldCharType="separate"/>
      </w:r>
      <w:r>
        <w:rPr>
          <w:rFonts w:ascii="Times New Roman" w:hAnsi="Times New Roman" w:cs="Times New Roman" w:eastAsia="Times New Roman"/>
          <w:b w:val="0"/>
          <w:i w:val="0"/>
          <w:color w:val="000000"/>
          <w:sz w:val="24"/>
        </w:rPr>
        <w:t>Table 8</w:t>
      </w:r>
      <w:r>
        <w:fldChar w:fldCharType="end"/>
      </w:r>
      <w:r>
        <w:rPr>
          <w:rFonts w:ascii="Times New Roman" w:hAnsi="Times New Roman" w:cs="Times New Roman" w:eastAsia="Times New Roman"/>
          <w:b w:val="0"/>
          <w:i w:val="0"/>
          <w:color w:val="000000"/>
          <w:sz w:val="24"/>
        </w:rPr>
        <w:t xml:space="preserve"> gives the computation (degrees of freedom, λ,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crit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vertAlign w:val="subscript"/>
        </w:rPr>
        <w:t>min</w:t>
      </w:r>
      <w:r>
        <w:rPr>
          <w:rFonts w:ascii="Times New Roman" w:hAnsi="Times New Roman" w:cs="Times New Roman" w:eastAsia="Times New Roman"/>
          <w:b w:val="0"/>
          <w:i w:val="0"/>
          <w:color w:val="000000"/>
          <w:sz w:val="24"/>
        </w:rPr>
        <w:t>, and power) for every research question. The experiments draw from the held-out partition, so the binding requirement is the largest experimental sample, 180 dialogues, which is smaller than |</w:t>
      </w:r>
      <w:r>
        <w:rPr>
          <w:rFonts w:ascii="Times New Roman" w:hAnsi="Times New Roman" w:cs="Times New Roman" w:eastAsia="Times New Roman"/>
          <w:b w:val="0"/>
          <w:i/>
          <w:color w:val="000000"/>
          <w:sz w:val="24"/>
        </w:rPr>
        <w:t>D</w:t>
      </w:r>
      <w:r>
        <w:rPr>
          <w:rFonts w:ascii="Times New Roman" w:hAnsi="Times New Roman" w:cs="Times New Roman" w:eastAsia="Times New Roman"/>
          <w:b w:val="0"/>
          <w:i w:val="0"/>
          <w:color w:val="000000"/>
          <w:sz w:val="24"/>
          <w:vertAlign w:val="subscript"/>
        </w:rPr>
        <w:t>test</w:t>
      </w:r>
      <w:r>
        <w:rPr>
          <w:rFonts w:ascii="Times New Roman" w:hAnsi="Times New Roman" w:cs="Times New Roman" w:eastAsia="Times New Roman"/>
          <w:b w:val="0"/>
          <w:i w:val="0"/>
          <w:color w:val="000000"/>
          <w:sz w:val="24"/>
        </w:rPr>
        <w:t>| = 401.</w:t>
      </w:r>
    </w:p>
    <w:p>
      <w:pPr>
        <w:keepNext/>
        <w:widowControl/>
        <w:spacing w:line="480" w:lineRule="auto" w:before="240" w:after="0"/>
        <w:ind w:firstLine="0" w:left="0"/>
        <w:jc w:val="left"/>
      </w:pPr>
      <w:bookmarkStart w:name="_RefTab8" w:id="183"/>
      <w:r>
        <w:rPr>
          <w:rFonts w:ascii="Times New Roman" w:hAnsi="Times New Roman" w:cs="Times New Roman" w:eastAsia="Times New Roman"/>
          <w:b/>
          <w:color w:val="000000"/>
          <w:sz w:val="24"/>
        </w:rPr>
        <w:t xml:space="preserve">Table </w:t>
      </w:r>
      <w:bookmarkStart w:name="_RefTabN8" w:id="184"/>
      <w:r>
        <w:rPr>
          <w:rFonts w:ascii="Times New Roman" w:hAnsi="Times New Roman" w:cs="Times New Roman" w:eastAsia="Times New Roman"/>
          <w:b/>
          <w:color w:val="000000"/>
          <w:sz w:val="24"/>
        </w:rPr>
        <w:t>8</w:t>
      </w:r>
      <w:bookmarkEnd w:id="184"/>
      <w:bookmarkEnd w:id="183"/>
    </w:p>
    <w:p>
      <w:pPr>
        <w:keepNext/>
        <w:widowControl/>
        <w:spacing w:line="480" w:lineRule="auto" w:before="0" w:after="0"/>
        <w:ind w:firstLine="0" w:left="0"/>
        <w:jc w:val="left"/>
      </w:pPr>
      <w:r>
        <w:rPr>
          <w:rFonts w:ascii="Times New Roman" w:hAnsi="Times New Roman" w:cs="Times New Roman" w:eastAsia="Times New Roman"/>
          <w:b w:val="0"/>
          <w:i/>
          <w:color w:val="000000"/>
          <w:sz w:val="24"/>
        </w:rPr>
        <w:t>Sample Size Calculations Matched to Each Planned Analysis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040"/>
        <w:gridCol w:w="1040"/>
        <w:gridCol w:w="1040"/>
        <w:gridCol w:w="1040"/>
        <w:gridCol w:w="1040"/>
        <w:gridCol w:w="1040"/>
        <w:gridCol w:w="1040"/>
        <w:gridCol w:w="1040"/>
        <w:gridCol w:w="1040"/>
      </w:tblGrid>
      <w:tr>
        <w:trPr>
          <w:cantSplit/>
          <w:tblHeader/>
        </w:trPr>
        <w:tc>
          <w:tcPr>
            <w:tcW w:type="dxa" w:w="64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RQ</w:t>
            </w:r>
          </w:p>
        </w:tc>
        <w:tc>
          <w:tcPr>
            <w:tcW w:type="dxa" w:w="25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Planned analysis</w:t>
            </w:r>
          </w:p>
        </w:tc>
        <w:tc>
          <w:tcPr>
            <w:tcW w:type="dxa" w:w="9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df</w:t>
            </w:r>
            <w:r>
              <w:rPr>
                <w:rFonts w:ascii="Times New Roman" w:hAnsi="Times New Roman" w:cs="Times New Roman" w:eastAsia="Times New Roman"/>
                <w:b w:val="0"/>
                <w:i w:val="0"/>
                <w:color w:val="000000"/>
                <w:sz w:val="20"/>
              </w:rPr>
              <w:t xml:space="preserve"> at </w:t>
            </w: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vertAlign w:val="subscript"/>
              </w:rPr>
              <w:t>min</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λ</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F</w:t>
            </w:r>
            <w:r>
              <w:rPr>
                <w:rFonts w:ascii="Times New Roman" w:hAnsi="Times New Roman" w:cs="Times New Roman" w:eastAsia="Times New Roman"/>
                <w:b w:val="0"/>
                <w:i w:val="0"/>
                <w:color w:val="000000"/>
                <w:sz w:val="20"/>
                <w:vertAlign w:val="subscript"/>
              </w:rPr>
              <w:t>crit</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vertAlign w:val="subscript"/>
              </w:rPr>
              <w:t>min</w:t>
            </w:r>
          </w:p>
        </w:tc>
        <w:tc>
          <w:tcPr>
            <w:tcW w:type="dxa" w:w="7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Power</w:t>
            </w:r>
          </w:p>
        </w:tc>
        <w:tc>
          <w:tcPr>
            <w:tcW w:type="dxa" w:w="136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vertAlign w:val="subscript"/>
              </w:rPr>
              <w:t>final</w:t>
            </w:r>
            <w:r>
              <w:rPr>
                <w:rFonts w:ascii="Times New Roman" w:hAnsi="Times New Roman" w:cs="Times New Roman" w:eastAsia="Times New Roman"/>
                <w:b w:val="0"/>
                <w:i w:val="0"/>
                <w:color w:val="000000"/>
                <w:sz w:val="20"/>
              </w:rPr>
              <w:t xml:space="preserve"> (per group)</w:t>
            </w:r>
          </w:p>
        </w:tc>
        <w:tc>
          <w:tcPr>
            <w:tcW w:type="dxa" w:w="9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Final power</w:t>
            </w:r>
          </w:p>
        </w:tc>
      </w:tr>
      <w:tr>
        <w:trPr>
          <w:cantSplit/>
        </w:trPr>
        <w:tc>
          <w:tcPr>
            <w:tcW w:type="dxa" w:w="6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RQ1</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One-way ANOVA (3 algorithms)</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2, 155</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9.88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3.05</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.802</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159 (53)</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.805</w:t>
            </w:r>
          </w:p>
        </w:tc>
      </w:tr>
      <w:tr>
        <w:trPr>
          <w:cantSplit/>
        </w:trPr>
        <w:tc>
          <w:tcPr>
            <w:tcW w:type="dxa" w:w="6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RQ2</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One-way repeated-measures ANOVA (3 conditions)</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2, 54</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10.50</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3.17</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.812</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 (11)</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.878</w:t>
            </w:r>
          </w:p>
        </w:tc>
      </w:tr>
      <w:tr>
        <w:trPr>
          <w:cantSplit/>
        </w:trPr>
        <w:tc>
          <w:tcPr>
            <w:tcW w:type="dxa" w:w="6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RQ3</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 2 factorial ANOVA</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1, 124</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8.00</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3.92</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.801</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144 (36)</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.846</w:t>
            </w:r>
          </w:p>
        </w:tc>
      </w:tr>
      <w:tr>
        <w:trPr>
          <w:cantSplit/>
        </w:trPr>
        <w:tc>
          <w:tcPr>
            <w:tcW w:type="dxa" w:w="6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RQ4</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 3 factorial ANOVA</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2, 152</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9.88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3.06</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.802</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180 (30)</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.855</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All calculations use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 .25 and α = .05. RQ1 units are clustering runs on subsamples of the golden partition; RQ3 and RQ4 units are test dialogues. RQ2 units are test dialogues measured under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3 conditions, with λ =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color w:val="000000"/>
          <w:sz w:val="24"/>
        </w:rPr>
        <w:t>Nm</w:t>
      </w:r>
      <w:r>
        <w:rPr>
          <w:rFonts w:ascii="Times New Roman" w:hAnsi="Times New Roman" w:cs="Times New Roman" w:eastAsia="Times New Roman"/>
          <w:b w:val="0"/>
          <w:i w:val="0"/>
          <w:color w:val="000000"/>
          <w:sz w:val="24"/>
        </w:rPr>
        <w:t>ε/(1 − ρ), ρ = .50, and ε = 1 (Faul et al., 2007). RQ2 to RQ4 include a 10% buffer for failed generations.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Choice of Models With Justification</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No predictive model is trained. Each research question is answered with an unsupervised or experimental model and a statistical test matched to its design; baselines and assumptions are stated for each.</w:t>
      </w:r>
    </w:p>
    <w:p>
      <w:pPr>
        <w:pStyle w:val="Heading3"/>
        <w:keepNext/>
        <w:pageBreakBefore w:val="0"/>
        <w:widowControl/>
        <w:spacing w:line="480" w:lineRule="auto" w:before="0" w:after="0"/>
        <w:ind w:firstLine="0" w:left="0"/>
        <w:jc w:val="left"/>
      </w:pPr>
      <w:r>
        <w:rPr>
          <w:rFonts w:ascii="Times New Roman" w:hAnsi="Times New Roman" w:cs="Times New Roman" w:eastAsia="Times New Roman"/>
          <w:b/>
          <w:i/>
          <w:color w:val="000000"/>
          <w:sz w:val="24"/>
        </w:rPr>
        <w:t>RQ1: Clustering Algorithms and Archetype Definition</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K-Means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10 initializations), Ward agglomerative clustering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and HDBSCAN, which chooses the number of clusters itself, were each applied to 53 independent random subsamples of 500 golden dialogues and compared with a one-way ANOVA on Silhouette. HDBSCAN noise points were assigned to the nearest centroid so that every dialogue receives an archetype. The baselines are a permutation baseline (K-Means labels shuffled within each subsample) and K-Means as the conventional reference.</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Independence of runs.</w:t>
      </w:r>
      <w:r>
        <w:rPr>
          <w:rFonts w:ascii="Times New Roman" w:hAnsi="Times New Roman" w:cs="Times New Roman" w:eastAsia="Times New Roman"/>
          <w:b w:val="0"/>
          <w:i w:val="0"/>
          <w:color w:val="000000"/>
          <w:sz w:val="24"/>
        </w:rPr>
        <w:t xml:space="preserve"> Each run uses its own subsample; because subsamples share dialogues, the test compares algorithms on this corpus rather than across datasets.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Normality.</w:t>
      </w:r>
      <w:r>
        <w:rPr>
          <w:rFonts w:ascii="Times New Roman" w:hAnsi="Times New Roman" w:cs="Times New Roman" w:eastAsia="Times New Roman"/>
          <w:b w:val="0"/>
          <w:i w:val="0"/>
          <w:color w:val="000000"/>
          <w:sz w:val="24"/>
        </w:rPr>
        <w:t xml:space="preserve"> Shapiro–Wilk tests did not reject normality (K-Means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.965,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.120; agglomerative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.979,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.477; HDBSCAN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.980,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.524).</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Homogeneity of variance.</w:t>
      </w:r>
      <w:r>
        <w:rPr>
          <w:rFonts w:ascii="Times New Roman" w:hAnsi="Times New Roman" w:cs="Times New Roman" w:eastAsia="Times New Roman"/>
          <w:b w:val="0"/>
          <w:i w:val="0"/>
          <w:color w:val="000000"/>
          <w:sz w:val="24"/>
        </w:rPr>
        <w:t xml:space="preserve"> Levene's test was significant,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12.75,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so Welch's ANOVA, Games–Howell comparisons, and the Kruskal–Wallis test are reported as well.</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Meaningful embedding geometry.</w:t>
      </w:r>
      <w:r>
        <w:rPr>
          <w:rFonts w:ascii="Times New Roman" w:hAnsi="Times New Roman" w:cs="Times New Roman" w:eastAsia="Times New Roman"/>
          <w:b w:val="0"/>
          <w:i w:val="0"/>
          <w:color w:val="000000"/>
          <w:sz w:val="24"/>
        </w:rPr>
        <w:t xml:space="preserve"> Cosine distance is assumed to reflect conversational behavior; this was checked with behavioral features not used in clustering (</w:t>
      </w:r>
      <w:r>
        <w:fldChar w:fldCharType="begin"/>
      </w:r>
      <w:r>
        <w:instrText xml:space="preserve"> REF _RefTab12 \h \* MERGEFORMAT </w:instrText>
      </w:r>
      <w:r>
        <w:fldChar w:fldCharType="separate"/>
      </w:r>
      <w:r>
        <w:rPr>
          <w:rFonts w:ascii="Times New Roman" w:hAnsi="Times New Roman" w:cs="Times New Roman" w:eastAsia="Times New Roman"/>
          <w:b w:val="0"/>
          <w:i w:val="0"/>
          <w:color w:val="000000"/>
          <w:sz w:val="24"/>
        </w:rPr>
        <w:t>Table 12</w:t>
      </w:r>
      <w:r>
        <w:fldChar w:fldCharType="end"/>
      </w:r>
      <w:r>
        <w:rPr>
          <w:rFonts w:ascii="Times New Roman" w:hAnsi="Times New Roman" w:cs="Times New Roman" w:eastAsia="Times New Roman"/>
          <w:b w:val="0"/>
          <w:i w:val="0"/>
          <w:color w:val="000000"/>
          <w:sz w:val="24"/>
        </w:rPr>
        <w:t>).</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Cross-corpus invariance.</w:t>
      </w:r>
      <w:r>
        <w:rPr>
          <w:rFonts w:ascii="Times New Roman" w:hAnsi="Times New Roman" w:cs="Times New Roman" w:eastAsia="Times New Roman"/>
          <w:b w:val="0"/>
          <w:i w:val="0"/>
          <w:color w:val="000000"/>
          <w:sz w:val="24"/>
        </w:rPr>
        <w:t xml:space="preserve"> The synopsis assumed that Frames archetypes would apply to MultiWOZ; projection onto the frozen centroids did not support this.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A sensitivity analysis varied whose turns are represented (whole dialogue or user turns), how (MiniLM or Gemini embeddings, with or without an LLM behavior profile), and how much of the conversation (first 3, 5, 7, or 9 user messages, or all), under a selection rule fixed before results were inspected. Stability was the mean adjusted Rand index (ARI) between K-Means fits on two random 80% subsamples, repeated 50 times (Hennig, 2007). Eligible solutions had three to eight clusters, ARI ≥ .60, and a smallest cluster ≥ 5%; per length, the solution best predicted from the first five turns (Cohen's κ) was retained, and the most stable of these was adopted. The confirmatory RQ1 test is unchanged.</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Valid behavior ratings.</w:t>
      </w:r>
      <w:r>
        <w:rPr>
          <w:rFonts w:ascii="Times New Roman" w:hAnsi="Times New Roman" w:cs="Times New Roman" w:eastAsia="Times New Roman"/>
          <w:b w:val="0"/>
          <w:i w:val="0"/>
          <w:color w:val="000000"/>
          <w:sz w:val="24"/>
        </w:rPr>
        <w:t xml:space="preserve"> LLM ratings are assumed to measure user behavior; this was tested by re-annotation and by correlation with behaviors counted from the corpus annotations (see Features).</w:t>
      </w:r>
    </w:p>
    <w:p>
      <w:pPr>
        <w:pStyle w:val="Heading3"/>
        <w:keepNext/>
        <w:pageBreakBefore w:val="0"/>
        <w:widowControl/>
        <w:spacing w:line="480" w:lineRule="auto" w:before="0" w:after="0"/>
        <w:ind w:firstLine="0" w:left="0"/>
        <w:jc w:val="left"/>
      </w:pPr>
      <w:r>
        <w:rPr>
          <w:rFonts w:ascii="Times New Roman" w:hAnsi="Times New Roman" w:cs="Times New Roman" w:eastAsia="Times New Roman"/>
          <w:b/>
          <w:i/>
          <w:color w:val="000000"/>
          <w:sz w:val="24"/>
        </w:rPr>
        <w:t>RQ2: Repeated-Measures Prompting Experiment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experiment sampled 33 held-out dialogues, 11 per primary archetype (it was run before the sensitivity analysis). The first three turns form the prefix, and Gemini 2.5 Flash (temperature 0.2) generated the next agent turn under three conditions: zero-shot and static few-shot (three fixed random golden exemplars) as baselines, and cluster-adaptive few-shot, which routes the prefix to the nearest archetype centroid and retrieves the three most similar golden dialogues from that archetype's FAISS index; global nearest-neighbor retrieval (Liu et al., 2022) was compared in the pilot. A one-way repeated-measures ANOVA with Holm-adjusted contrasts tests the conditions; all 99 generations completed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33).</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Sphericity.</w:t>
      </w:r>
      <w:r>
        <w:rPr>
          <w:rFonts w:ascii="Times New Roman" w:hAnsi="Times New Roman" w:cs="Times New Roman" w:eastAsia="Times New Roman"/>
          <w:b w:val="0"/>
          <w:i w:val="0"/>
          <w:color w:val="000000"/>
          <w:sz w:val="24"/>
        </w:rPr>
        <w:t xml:space="preserve"> Mauchly's test was not significant for style convergence,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.95,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 = 1.59,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.451, or gold similarity,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.97,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.610; Greenhouse–Geisser-corrected results (Greenhouse &amp; Geisser, 1959) are reported for consistency.</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Normality of difference scores.</w:t>
      </w:r>
      <w:r>
        <w:rPr>
          <w:rFonts w:ascii="Times New Roman" w:hAnsi="Times New Roman" w:cs="Times New Roman" w:eastAsia="Times New Roman"/>
          <w:b w:val="0"/>
          <w:i w:val="0"/>
          <w:color w:val="000000"/>
          <w:sz w:val="24"/>
        </w:rPr>
        <w:t xml:space="preserve"> Shapiro–Wilk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values for the paired differences ranged from .003 to .616, so the Friedman test is reported as a distribution-free check.</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Valid style metric and correct routing.</w:t>
      </w:r>
      <w:r>
        <w:rPr>
          <w:rFonts w:ascii="Times New Roman" w:hAnsi="Times New Roman" w:cs="Times New Roman" w:eastAsia="Times New Roman"/>
          <w:b w:val="0"/>
          <w:i w:val="0"/>
          <w:color w:val="000000"/>
          <w:sz w:val="24"/>
        </w:rPr>
        <w:t xml:space="preserve"> The style score assumes that a turn written for an archetype is closer to its agent-style centroid, and routing assumes that the prefix identifies the archetype; the pilot tested both.</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Exemplars carry style, not facts.</w:t>
      </w:r>
      <w:r>
        <w:rPr>
          <w:rFonts w:ascii="Times New Roman" w:hAnsi="Times New Roman" w:cs="Times New Roman" w:eastAsia="Times New Roman"/>
          <w:b w:val="0"/>
          <w:i w:val="0"/>
          <w:color w:val="000000"/>
          <w:sz w:val="24"/>
        </w:rPr>
        <w:t xml:space="preserve"> De-lexicalization is assumed to remove factual content; this is tested as exemplar leakage in RQ3.</w:t>
      </w:r>
    </w:p>
    <w:p>
      <w:pPr>
        <w:pStyle w:val="Heading3"/>
        <w:keepNext/>
        <w:pageBreakBefore w:val="0"/>
        <w:widowControl/>
        <w:spacing w:line="480" w:lineRule="auto" w:before="0" w:after="0"/>
        <w:ind w:firstLine="0" w:left="0"/>
        <w:jc w:val="left"/>
      </w:pPr>
      <w:r>
        <w:rPr>
          <w:rFonts w:ascii="Times New Roman" w:hAnsi="Times New Roman" w:cs="Times New Roman" w:eastAsia="Times New Roman"/>
          <w:b/>
          <w:i/>
          <w:color w:val="000000"/>
          <w:sz w:val="24"/>
        </w:rPr>
        <w:t>RQ3: Rules-by-Prompting Factorial Experiment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RQ3 randomly assigns 144 held-out dialogues to a 2 × 2 between-subjects design (rule engine active or off × zero-shot or cluster-adaptive prompting with the refined archetypes). Each dialogue state is augmented with seeded synthetic Tier 2 values, half of which violate at least one rule. When active, the engine evaluates the state before generation and adds violations to the prompt as required actions. The baseline cell is zero-shot prompting with rules off. </w:t>
      </w:r>
      <w:r>
        <w:fldChar w:fldCharType="begin"/>
      </w:r>
      <w:r>
        <w:instrText xml:space="preserve"> REF _RefTab9 \h \* MERGEFORMAT </w:instrText>
      </w:r>
      <w:r>
        <w:fldChar w:fldCharType="separate"/>
      </w:r>
      <w:r>
        <w:rPr>
          <w:rFonts w:ascii="Times New Roman" w:hAnsi="Times New Roman" w:cs="Times New Roman" w:eastAsia="Times New Roman"/>
          <w:b w:val="0"/>
          <w:i w:val="0"/>
          <w:color w:val="000000"/>
          <w:sz w:val="24"/>
        </w:rPr>
        <w:t>Table 9</w:t>
      </w:r>
      <w:r>
        <w:fldChar w:fldCharType="end"/>
      </w:r>
      <w:r>
        <w:rPr>
          <w:rFonts w:ascii="Times New Roman" w:hAnsi="Times New Roman" w:cs="Times New Roman" w:eastAsia="Times New Roman"/>
          <w:b w:val="0"/>
          <w:i w:val="0"/>
          <w:color w:val="000000"/>
          <w:sz w:val="24"/>
        </w:rPr>
        <w:t xml:space="preserve"> lists the five author-defined rules, which do not represent any company's policy.</w:t>
      </w:r>
    </w:p>
    <w:p>
      <w:pPr>
        <w:keepNext/>
        <w:widowControl/>
        <w:spacing w:line="480" w:lineRule="auto" w:before="240" w:after="0"/>
        <w:ind w:firstLine="0" w:left="0"/>
        <w:jc w:val="left"/>
      </w:pPr>
      <w:bookmarkStart w:name="_RefTab9" w:id="185"/>
      <w:r>
        <w:rPr>
          <w:rFonts w:ascii="Times New Roman" w:hAnsi="Times New Roman" w:cs="Times New Roman" w:eastAsia="Times New Roman"/>
          <w:b/>
          <w:color w:val="000000"/>
          <w:sz w:val="24"/>
        </w:rPr>
        <w:t xml:space="preserve">Table </w:t>
      </w:r>
      <w:bookmarkStart w:name="_RefTabN9" w:id="186"/>
      <w:r>
        <w:rPr>
          <w:rFonts w:ascii="Times New Roman" w:hAnsi="Times New Roman" w:cs="Times New Roman" w:eastAsia="Times New Roman"/>
          <w:b/>
          <w:color w:val="000000"/>
          <w:sz w:val="24"/>
        </w:rPr>
        <w:t>9</w:t>
      </w:r>
      <w:bookmarkEnd w:id="186"/>
      <w:bookmarkEnd w:id="185"/>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Declarative Policy Rules Used in RQ3</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27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Rule</w:t>
            </w:r>
          </w:p>
        </w:tc>
        <w:tc>
          <w:tcPr>
            <w:tcW w:type="dxa" w:w="360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Condition</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Action</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Severity</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Visa Processing Lead Time</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departure_lead_days &lt; 15; is_international = true</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block and flag</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fatal</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 Validity Threshold</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passport_expiry_months &lt; 6; is_international = true</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block and flag</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fatal</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Maximum Adult Capacity per Single Booking</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traveler_count_adults &gt; 8; package_type = 'FIT'</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convert to group</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warning</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Maximum Discretionary Sales Discount</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discount_applied_percentage &gt; 15.0</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clamp discount</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fatal</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Minimum Feasible Per-Pax International Budget</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stated; budget_amount &lt; 500; is_international = true</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prompt realistic budget</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warning</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Rules are stored in a YAML file and evaluated outside the LLM by src/rule_engine.py.</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Deterministic rule evaluation.</w:t>
      </w:r>
      <w:r>
        <w:rPr>
          <w:rFonts w:ascii="Times New Roman" w:hAnsi="Times New Roman" w:cs="Times New Roman" w:eastAsia="Times New Roman"/>
          <w:b w:val="0"/>
          <w:i w:val="0"/>
          <w:color w:val="000000"/>
          <w:sz w:val="24"/>
        </w:rPr>
        <w:t xml:space="preserve"> All 14 of 14 boundary tests passed, including values exactly at each threshold and the domestic and group-package exemptions.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Decoupling.</w:t>
      </w:r>
      <w:r>
        <w:rPr>
          <w:rFonts w:ascii="Times New Roman" w:hAnsi="Times New Roman" w:cs="Times New Roman" w:eastAsia="Times New Roman"/>
          <w:b w:val="0"/>
          <w:i w:val="0"/>
          <w:color w:val="000000"/>
          <w:sz w:val="24"/>
        </w:rPr>
        <w:t xml:space="preserve"> Rules are assumed to act independently of prompt style; this is the interaction term, so it is tested rather than assumed.</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Residual normality and equal variances.</w:t>
      </w:r>
      <w:r>
        <w:rPr>
          <w:rFonts w:ascii="Times New Roman" w:hAnsi="Times New Roman" w:cs="Times New Roman" w:eastAsia="Times New Roman"/>
          <w:b w:val="0"/>
          <w:i w:val="0"/>
          <w:color w:val="000000"/>
          <w:sz w:val="24"/>
        </w:rPr>
        <w:t xml:space="preserve"> Shapiro–Wilk and Levene tests will be applied; because adherence proportions are likely near 0 or 1, an aligned rank transform ANOVA or a logistic model will be used if they fail.</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International travel.</w:t>
      </w:r>
      <w:r>
        <w:rPr>
          <w:rFonts w:ascii="Times New Roman" w:hAnsi="Times New Roman" w:cs="Times New Roman" w:eastAsia="Times New Roman"/>
          <w:b w:val="0"/>
          <w:i w:val="0"/>
          <w:color w:val="000000"/>
          <w:sz w:val="24"/>
        </w:rPr>
        <w:t xml:space="preserve"> Frames cities are fictional, so all trips are treated as international for the visa, passport, and budget rules.</w:t>
      </w:r>
    </w:p>
    <w:p>
      <w:pPr>
        <w:pStyle w:val="Heading3"/>
        <w:keepNext/>
        <w:pageBreakBefore w:val="0"/>
        <w:widowControl/>
        <w:spacing w:line="480" w:lineRule="auto" w:before="0" w:after="0"/>
        <w:ind w:firstLine="0" w:left="0"/>
        <w:jc w:val="left"/>
      </w:pPr>
      <w:r>
        <w:rPr>
          <w:rFonts w:ascii="Times New Roman" w:hAnsi="Times New Roman" w:cs="Times New Roman" w:eastAsia="Times New Roman"/>
          <w:b/>
          <w:i/>
          <w:color w:val="000000"/>
          <w:sz w:val="24"/>
        </w:rPr>
        <w:t>RQ4: Turn-Economy Simulation</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RQ4 uses 180 held-out dialogues, 30 per cell of a 2 × 3 design (zero-shot or cluster-adaptive prompting × the three refined archetypes; the held-out partition contains 175, 99, and 127 dialogues of these archetypes). An LLM user simulator receives the dialogue's user goal and its archetype profile (</w:t>
      </w:r>
      <w:r>
        <w:fldChar w:fldCharType="begin"/>
      </w:r>
      <w:r>
        <w:instrText xml:space="preserve"> REF _RefTab14 \h \* MERGEFORMAT </w:instrText>
      </w:r>
      <w:r>
        <w:fldChar w:fldCharType="separate"/>
      </w:r>
      <w:r>
        <w:rPr>
          <w:rFonts w:ascii="Times New Roman" w:hAnsi="Times New Roman" w:cs="Times New Roman" w:eastAsia="Times New Roman"/>
          <w:b w:val="0"/>
          <w:i w:val="0"/>
          <w:color w:val="000000"/>
          <w:sz w:val="24"/>
        </w:rPr>
        <w:t>Table 14</w:t>
      </w:r>
      <w:r>
        <w:fldChar w:fldCharType="end"/>
      </w:r>
      <w:r>
        <w:rPr>
          <w:rFonts w:ascii="Times New Roman" w:hAnsi="Times New Roman" w:cs="Times New Roman" w:eastAsia="Times New Roman"/>
          <w:b w:val="0"/>
          <w:i w:val="0"/>
          <w:color w:val="000000"/>
          <w:sz w:val="24"/>
        </w:rPr>
        <w:t>) and converses with the agent until the goal is met or 30 turns elapse. The zero-shot agent is the baseline, and the human dialogues give a reference level. A 2 × 3 factorial ANOVA on log turns tests the interaction.</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Log-normal turn counts.</w:t>
      </w:r>
      <w:r>
        <w:rPr>
          <w:rFonts w:ascii="Times New Roman" w:hAnsi="Times New Roman" w:cs="Times New Roman" w:eastAsia="Times New Roman"/>
          <w:b w:val="0"/>
          <w:i w:val="0"/>
          <w:color w:val="000000"/>
          <w:sz w:val="24"/>
        </w:rPr>
        <w:t xml:space="preserve"> Turn counts are right-skewed and are analyzed on the log scale; residuals will be checked with Shapiro–Wilk tests.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Equal variances.</w:t>
      </w:r>
      <w:r>
        <w:rPr>
          <w:rFonts w:ascii="Times New Roman" w:hAnsi="Times New Roman" w:cs="Times New Roman" w:eastAsia="Times New Roman"/>
          <w:b w:val="0"/>
          <w:i w:val="0"/>
          <w:color w:val="000000"/>
          <w:sz w:val="24"/>
        </w:rPr>
        <w:t xml:space="preserve"> In the human baseline, Levene's test on log turns was significant,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38.01,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so heteroscedasticity-robust (HC3) standard errors will be used.</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Comparable goals.</w:t>
      </w:r>
      <w:r>
        <w:rPr>
          <w:rFonts w:ascii="Times New Roman" w:hAnsi="Times New Roman" w:cs="Times New Roman" w:eastAsia="Times New Roman"/>
          <w:b w:val="0"/>
          <w:i w:val="0"/>
          <w:color w:val="000000"/>
          <w:sz w:val="24"/>
        </w:rPr>
        <w:t xml:space="preserve"> Turn counts are compared only within Frames, so the schema need not be invariant across corpora.</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Archetype effect by construction.</w:t>
      </w:r>
      <w:r>
        <w:rPr>
          <w:rFonts w:ascii="Times New Roman" w:hAnsi="Times New Roman" w:cs="Times New Roman" w:eastAsia="Times New Roman"/>
          <w:b w:val="0"/>
          <w:i w:val="0"/>
          <w:color w:val="000000"/>
          <w:sz w:val="24"/>
        </w:rPr>
        <w:t xml:space="preserve"> Archetypes partly reflect dialogue length, so an archetype main effect is expected and is not a finding; the tests of interest are the conditioning effect and the interaction.</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Valid persona simulation.</w:t>
      </w:r>
      <w:r>
        <w:rPr>
          <w:rFonts w:ascii="Times New Roman" w:hAnsi="Times New Roman" w:cs="Times New Roman" w:eastAsia="Times New Roman"/>
          <w:b w:val="0"/>
          <w:i w:val="0"/>
          <w:color w:val="000000"/>
          <w:sz w:val="24"/>
        </w:rPr>
        <w:t xml:space="preserve"> Simulated user turns will be annotated with the same codebook and tested for assignment to the intended archetype above chance.</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Features Included and Feature Engineering</w:t>
      </w:r>
    </w:p>
    <w:p>
      <w:pPr>
        <w:keepNext/>
        <w:widowControl/>
        <w:spacing w:line="480" w:lineRule="auto" w:before="0" w:after="0"/>
        <w:ind w:firstLine="720" w:left="0"/>
        <w:jc w:val="left"/>
      </w:pPr>
      <w:r>
        <w:rPr>
          <w:rFonts w:ascii="Times New Roman" w:hAnsi="Times New Roman" w:cs="Times New Roman" w:eastAsia="Times New Roman"/>
          <w:b w:val="0"/>
          <w:i/>
          <w:color w:val="000000"/>
          <w:sz w:val="24"/>
        </w:rPr>
        <w:t>Trajectory vectors (primary archetypes, RQ2 routing).</w:t>
      </w:r>
      <w:r>
        <w:rPr>
          <w:rFonts w:ascii="Times New Roman" w:hAnsi="Times New Roman" w:cs="Times New Roman" w:eastAsia="Times New Roman"/>
          <w:b w:val="0"/>
          <w:i w:val="0"/>
          <w:color w:val="000000"/>
          <w:sz w:val="24"/>
        </w:rPr>
        <w:t xml:space="preserve"> Each de-lexicalized turn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of a dialogue with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turns was embedded with Sentence-BERT as a 384-dimensional vector </w:t>
      </w:r>
      <w:r>
        <w:rPr>
          <w:rFonts w:ascii="Times New Roman" w:hAnsi="Times New Roman" w:cs="Times New Roman" w:eastAsia="Times New Roman"/>
          <w:b/>
          <w:i w:val="0"/>
          <w:color w:val="000000"/>
          <w:sz w:val="24"/>
        </w:rPr>
        <w:t>e</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val="0"/>
          <w:i w:val="0"/>
          <w:color w:val="000000"/>
          <w:sz w:val="24"/>
        </w:rPr>
        <w:t>, and the dialogue vector is the decay-weighted mean</w:t>
      </w:r>
    </w:p>
    <w:p>
      <w:pPr>
        <w:keepNext w:val="0"/>
        <w:widowControl/>
        <w:spacing w:line="480" w:lineRule="auto" w:before="0" w:after="0"/>
        <w:ind w:firstLine="0" w:left="0"/>
        <w:jc w:val="center"/>
      </w:pPr>
      <w:r>
        <w:rPr>
          <w:rFonts w:ascii="Times New Roman" w:hAnsi="Times New Roman" w:cs="Times New Roman" w:eastAsia="Times New Roman"/>
          <w:b/>
          <w:i w:val="0"/>
          <w:color w:val="000000"/>
          <w:sz w:val="24"/>
        </w:rPr>
        <w:t>v</w:t>
      </w:r>
      <w:r>
        <w:rPr>
          <w:rFonts w:ascii="Times New Roman" w:hAnsi="Times New Roman" w:cs="Times New Roman" w:eastAsia="Times New Roman"/>
          <w:b w:val="0"/>
          <w:i w:val="0"/>
          <w:color w:val="000000"/>
          <w:sz w:val="24"/>
        </w:rPr>
        <w:t xml:space="preserve"> = Σ</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i w:val="0"/>
          <w:color w:val="000000"/>
          <w:sz w:val="24"/>
        </w:rPr>
        <w:t>e</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val="0"/>
          <w:i w:val="0"/>
          <w:color w:val="000000"/>
          <w:sz w:val="24"/>
        </w:rPr>
        <w:t xml:space="preserve"> = exp[−λ</w:t>
      </w:r>
      <w:r>
        <w:rPr>
          <w:rFonts w:ascii="Times New Roman" w:hAnsi="Times New Roman" w:cs="Times New Roman" w:eastAsia="Times New Roman"/>
          <w:b w:val="0"/>
          <w:i w:val="0"/>
          <w:color w:val="000000"/>
          <w:sz w:val="24"/>
          <w:vertAlign w:val="subscript"/>
        </w:rPr>
        <w:t>d</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 Σ</w:t>
      </w:r>
      <w:r>
        <w:rPr>
          <w:rFonts w:ascii="Times New Roman" w:hAnsi="Times New Roman" w:cs="Times New Roman" w:eastAsia="Times New Roman"/>
          <w:b w:val="0"/>
          <w:i/>
          <w:color w:val="000000"/>
          <w:sz w:val="24"/>
          <w:vertAlign w:val="subscript"/>
        </w:rPr>
        <w:t>j</w:t>
      </w:r>
      <w:r>
        <w:rPr>
          <w:rFonts w:ascii="Times New Roman" w:hAnsi="Times New Roman" w:cs="Times New Roman" w:eastAsia="Times New Roman"/>
          <w:b w:val="0"/>
          <w:i w:val="0"/>
          <w:color w:val="000000"/>
          <w:sz w:val="24"/>
        </w:rPr>
        <w:t xml:space="preserve"> exp[−λ</w:t>
      </w:r>
      <w:r>
        <w:rPr>
          <w:rFonts w:ascii="Times New Roman" w:hAnsi="Times New Roman" w:cs="Times New Roman" w:eastAsia="Times New Roman"/>
          <w:b w:val="0"/>
          <w:i w:val="0"/>
          <w:color w:val="000000"/>
          <w:sz w:val="24"/>
          <w:vertAlign w:val="subscript"/>
        </w:rPr>
        <w:t>d</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 </w:t>
      </w:r>
      <w:r>
        <w:rPr>
          <w:rFonts w:ascii="Times New Roman" w:hAnsi="Times New Roman" w:cs="Times New Roman" w:eastAsia="Times New Roman"/>
          <w:b w:val="0"/>
          <w:i/>
          <w:color w:val="000000"/>
          <w:sz w:val="24"/>
        </w:rPr>
        <w:t>j</w:t>
      </w:r>
      <w:r>
        <w:rPr>
          <w:rFonts w:ascii="Times New Roman" w:hAnsi="Times New Roman" w:cs="Times New Roman" w:eastAsia="Times New Roman"/>
          <w:b w:val="0"/>
          <w:i w:val="0"/>
          <w:color w:val="000000"/>
          <w:sz w:val="24"/>
        </w:rPr>
        <w:t>)]    (2)</w:t>
      </w:r>
    </w:p>
    <w:p>
      <w:pPr>
        <w:keepNext w:val="0"/>
        <w:widowControl/>
        <w:spacing w:line="480" w:lineRule="auto" w:before="0" w:after="0"/>
        <w:ind w:firstLine="0" w:left="0"/>
        <w:jc w:val="left"/>
      </w:pPr>
      <w:r>
        <w:rPr>
          <w:rFonts w:ascii="Times New Roman" w:hAnsi="Times New Roman" w:cs="Times New Roman" w:eastAsia="Times New Roman"/>
          <w:b w:val="0"/>
          <w:i w:val="0"/>
          <w:color w:val="000000"/>
          <w:sz w:val="24"/>
        </w:rPr>
        <w:t>with λ</w:t>
      </w:r>
      <w:r>
        <w:rPr>
          <w:rFonts w:ascii="Times New Roman" w:hAnsi="Times New Roman" w:cs="Times New Roman" w:eastAsia="Times New Roman"/>
          <w:b w:val="0"/>
          <w:i w:val="0"/>
          <w:color w:val="000000"/>
          <w:sz w:val="24"/>
          <w:vertAlign w:val="subscript"/>
        </w:rPr>
        <w:t>d</w:t>
      </w:r>
      <w:r>
        <w:rPr>
          <w:rFonts w:ascii="Times New Roman" w:hAnsi="Times New Roman" w:cs="Times New Roman" w:eastAsia="Times New Roman"/>
          <w:b w:val="0"/>
          <w:i w:val="0"/>
          <w:color w:val="000000"/>
          <w:sz w:val="24"/>
        </w:rPr>
        <w:t xml:space="preserve"> = 0.15 and L2 normalization, which emphasizes how a dialogue develops and closes. Structural features (turns, revisions, hesitations, offers) are excluded from the vector and used only to interpret clusters.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Hybrid features (refined archetypes).</w:t>
      </w:r>
      <w:r>
        <w:rPr>
          <w:rFonts w:ascii="Times New Roman" w:hAnsi="Times New Roman" w:cs="Times New Roman" w:eastAsia="Times New Roman"/>
          <w:b w:val="0"/>
          <w:i w:val="0"/>
          <w:color w:val="000000"/>
          <w:sz w:val="24"/>
        </w:rPr>
        <w:t xml:space="preserve"> Two equally weighted blocks were combined, both computed on the same first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user messages: the first 20 principal components of the Gemini embedding (gemini-embedding-001; Lee et al., 2025), and an LLM behavior profile in which Gemini 2.5 Flash (temperature 0, JSON schema) rated each user on a 16-field codebook (</w:t>
      </w:r>
      <w:r>
        <w:fldChar w:fldCharType="begin"/>
      </w:r>
      <w:r>
        <w:instrText xml:space="preserve"> REF _RefTabD1 \h \* MERGEFORMAT </w:instrText>
      </w:r>
      <w:r>
        <w:fldChar w:fldCharType="separate"/>
      </w:r>
      <w:r>
        <w:rPr>
          <w:rFonts w:ascii="Times New Roman" w:hAnsi="Times New Roman" w:cs="Times New Roman" w:eastAsia="Times New Roman"/>
          <w:b w:val="0"/>
          <w:i w:val="0"/>
          <w:color w:val="000000"/>
          <w:sz w:val="24"/>
        </w:rPr>
        <w:t>Table D1</w:t>
      </w:r>
      <w:r>
        <w:fldChar w:fldCharType="end"/>
      </w:r>
      <w:r>
        <w:rPr>
          <w:rFonts w:ascii="Times New Roman" w:hAnsi="Times New Roman" w:cs="Times New Roman" w:eastAsia="Times New Roman"/>
          <w:b w:val="0"/>
          <w:i w:val="0"/>
          <w:color w:val="000000"/>
          <w:sz w:val="24"/>
        </w:rPr>
        <w:t xml:space="preserve">) of ten 1–5 ratings, such as price sensitivity and revision tendency, plus goal and tone indicators. Re-annotating 100 random dialogues at temperature 0.7 gave quadratic-weighted κ from .87 to .96 for the ratings, and the ratings correlated with behaviors counted from the Frames acts, for example revision tendency with slot revisions (ρ = .73) and question asking with request rate (ρ = .65; </w:t>
      </w:r>
      <w:r>
        <w:fldChar w:fldCharType="begin"/>
      </w:r>
      <w:r>
        <w:instrText xml:space="preserve"> REF _RefTabD2 \h \* MERGEFORMAT </w:instrText>
      </w:r>
      <w:r>
        <w:fldChar w:fldCharType="separate"/>
      </w:r>
      <w:r>
        <w:rPr>
          <w:rFonts w:ascii="Times New Roman" w:hAnsi="Times New Roman" w:cs="Times New Roman" w:eastAsia="Times New Roman"/>
          <w:b w:val="0"/>
          <w:i w:val="0"/>
          <w:color w:val="000000"/>
          <w:sz w:val="24"/>
        </w:rPr>
        <w:t>Table D2</w:t>
      </w:r>
      <w:r>
        <w:fldChar w:fldCharType="end"/>
      </w:r>
      <w:r>
        <w:rPr>
          <w:rFonts w:ascii="Times New Roman" w:hAnsi="Times New Roman" w:cs="Times New Roman" w:eastAsia="Times New Roman"/>
          <w:b w:val="0"/>
          <w:i w:val="0"/>
          <w:color w:val="000000"/>
          <w:sz w:val="24"/>
        </w:rPr>
        <w:t>).</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Exemplar features (RQ2 to RQ4).</w:t>
      </w:r>
      <w:r>
        <w:rPr>
          <w:rFonts w:ascii="Times New Roman" w:hAnsi="Times New Roman" w:cs="Times New Roman" w:eastAsia="Times New Roman"/>
          <w:b w:val="0"/>
          <w:i w:val="0"/>
          <w:color w:val="000000"/>
          <w:sz w:val="24"/>
        </w:rPr>
        <w:t xml:space="preserve"> Retrieval keys embed the same number of opening turns as the test prefix, so neither side uses future turns; exemplars are de-lexicalized and truncated to six turns.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Evaluation Metrics</w:t>
      </w:r>
    </w:p>
    <w:p>
      <w:pPr>
        <w:keepNext w:val="0"/>
        <w:widowControl/>
        <w:spacing w:line="480" w:lineRule="auto" w:before="0" w:after="0"/>
        <w:ind w:firstLine="720" w:left="0"/>
        <w:jc w:val="left"/>
      </w:pPr>
      <w:r>
        <w:fldChar w:fldCharType="begin"/>
      </w:r>
      <w:r>
        <w:instrText xml:space="preserve"> REF _RefTab10 \h \* MERGEFORMAT </w:instrText>
      </w:r>
      <w:r>
        <w:fldChar w:fldCharType="separate"/>
      </w:r>
      <w:r>
        <w:rPr>
          <w:rFonts w:ascii="Times New Roman" w:hAnsi="Times New Roman" w:cs="Times New Roman" w:eastAsia="Times New Roman"/>
          <w:b w:val="0"/>
          <w:i w:val="0"/>
          <w:color w:val="000000"/>
          <w:sz w:val="24"/>
        </w:rPr>
        <w:t>Table 10</w:t>
      </w:r>
      <w:r>
        <w:fldChar w:fldCharType="end"/>
      </w:r>
      <w:r>
        <w:rPr>
          <w:rFonts w:ascii="Times New Roman" w:hAnsi="Times New Roman" w:cs="Times New Roman" w:eastAsia="Times New Roman"/>
          <w:b w:val="0"/>
          <w:i w:val="0"/>
          <w:color w:val="000000"/>
          <w:sz w:val="24"/>
        </w:rPr>
        <w:t xml:space="preserve"> defines every outcome metric with its formula.</w:t>
      </w:r>
    </w:p>
    <w:p>
      <w:pPr>
        <w:keepNext/>
        <w:widowControl/>
        <w:spacing w:line="480" w:lineRule="auto" w:before="240" w:after="0"/>
        <w:ind w:firstLine="0" w:left="0"/>
        <w:jc w:val="left"/>
      </w:pPr>
      <w:bookmarkStart w:name="_RefTab10" w:id="187"/>
      <w:r>
        <w:rPr>
          <w:rFonts w:ascii="Times New Roman" w:hAnsi="Times New Roman" w:cs="Times New Roman" w:eastAsia="Times New Roman"/>
          <w:b/>
          <w:color w:val="000000"/>
          <w:sz w:val="24"/>
        </w:rPr>
        <w:t xml:space="preserve">Table </w:t>
      </w:r>
      <w:bookmarkStart w:name="_RefTabN10" w:id="188"/>
      <w:r>
        <w:rPr>
          <w:rFonts w:ascii="Times New Roman" w:hAnsi="Times New Roman" w:cs="Times New Roman" w:eastAsia="Times New Roman"/>
          <w:b/>
          <w:color w:val="000000"/>
          <w:sz w:val="24"/>
        </w:rPr>
        <w:t>10</w:t>
      </w:r>
      <w:bookmarkEnd w:id="188"/>
      <w:bookmarkEnd w:id="187"/>
    </w:p>
    <w:p>
      <w:pPr>
        <w:keepNext/>
        <w:widowControl/>
        <w:spacing w:line="480" w:lineRule="auto" w:before="0" w:after="0"/>
        <w:ind w:firstLine="0" w:left="0"/>
        <w:jc w:val="left"/>
      </w:pPr>
      <w:r>
        <w:rPr>
          <w:rFonts w:ascii="Times New Roman" w:hAnsi="Times New Roman" w:cs="Times New Roman" w:eastAsia="Times New Roman"/>
          <w:b w:val="0"/>
          <w:i/>
          <w:color w:val="000000"/>
          <w:sz w:val="24"/>
        </w:rPr>
        <w:t>Evaluation Metrics and Formulae</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194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Metric</w:t>
            </w:r>
          </w:p>
        </w:tc>
        <w:tc>
          <w:tcPr>
            <w:tcW w:type="dxa" w:w="43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Formula</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RQ</w:t>
            </w:r>
          </w:p>
        </w:tc>
        <w:tc>
          <w:tcPr>
            <w:tcW w:type="dxa" w:w="23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Interpretation</w:t>
            </w:r>
          </w:p>
        </w:tc>
      </w:tr>
      <w:tr>
        <w:trPr>
          <w:cantSplit/>
        </w:trPr>
        <w:tc>
          <w:tcPr>
            <w:tcW w:type="dxa" w:w="19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Silhouette</w:t>
            </w:r>
          </w:p>
        </w:tc>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color w:val="000000"/>
                <w:sz w:val="20"/>
              </w:rPr>
              <w:t>s</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 [</w:t>
            </w:r>
            <w:r>
              <w:rPr>
                <w:rFonts w:ascii="Times New Roman" w:hAnsi="Times New Roman" w:cs="Times New Roman" w:eastAsia="Times New Roman"/>
                <w:b w:val="0"/>
                <w:i/>
                <w:color w:val="000000"/>
                <w:sz w:val="20"/>
              </w:rPr>
              <w:t>b</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 max{</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b</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xml:space="preserve">)}, averaged over </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b</w:t>
            </w:r>
            <w:r>
              <w:rPr>
                <w:rFonts w:ascii="Times New Roman" w:hAnsi="Times New Roman" w:cs="Times New Roman" w:eastAsia="Times New Roman"/>
                <w:b w:val="0"/>
                <w:i w:val="0"/>
                <w:color w:val="000000"/>
                <w:sz w:val="20"/>
              </w:rPr>
              <w:t xml:space="preserve"> = mean cosine distance to own and nearest other cluster</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to 1; higher is better separated</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Davies–Bouldin index</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DB</w:t>
            </w:r>
            <w:r>
              <w:rPr>
                <w:rFonts w:ascii="Times New Roman" w:hAnsi="Times New Roman" w:cs="Times New Roman" w:eastAsia="Times New Roman"/>
                <w:b w:val="0"/>
                <w:i w:val="0"/>
                <w:color w:val="000000"/>
                <w:sz w:val="20"/>
              </w:rPr>
              <w:t xml:space="preserve"> = (1/</w:t>
            </w: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 Σ</w:t>
            </w:r>
            <w:r>
              <w:rPr>
                <w:rFonts w:ascii="Times New Roman" w:hAnsi="Times New Roman" w:cs="Times New Roman" w:eastAsia="Times New Roman"/>
                <w:b w:val="0"/>
                <w:i/>
                <w:color w:val="000000"/>
                <w:sz w:val="20"/>
                <w:vertAlign w:val="subscript"/>
              </w:rPr>
              <w:t>i</w:t>
            </w:r>
            <w:r>
              <w:rPr>
                <w:rFonts w:ascii="Times New Roman" w:hAnsi="Times New Roman" w:cs="Times New Roman" w:eastAsia="Times New Roman"/>
                <w:b w:val="0"/>
                <w:i w:val="0"/>
                <w:color w:val="000000"/>
                <w:sz w:val="20"/>
              </w:rPr>
              <w:t xml:space="preserve"> max</w:t>
            </w:r>
            <w:r>
              <w:rPr>
                <w:rFonts w:ascii="Times New Roman" w:hAnsi="Times New Roman" w:cs="Times New Roman" w:eastAsia="Times New Roman"/>
                <w:b w:val="0"/>
                <w:i/>
                <w:color w:val="000000"/>
                <w:sz w:val="20"/>
                <w:vertAlign w:val="subscript"/>
              </w:rPr>
              <w:t>j</w:t>
            </w:r>
            <w:r>
              <w:rPr>
                <w:rFonts w:ascii="Times New Roman" w:hAnsi="Times New Roman" w:cs="Times New Roman" w:eastAsia="Times New Roman"/>
                <w:b w:val="0"/>
                <w:i w:val="0"/>
                <w:color w:val="000000"/>
                <w:sz w:val="20"/>
                <w:vertAlign w:val="subscript"/>
              </w:rPr>
              <w:t>≠</w:t>
            </w:r>
            <w:r>
              <w:rPr>
                <w:rFonts w:ascii="Times New Roman" w:hAnsi="Times New Roman" w:cs="Times New Roman" w:eastAsia="Times New Roman"/>
                <w:b w:val="0"/>
                <w:i/>
                <w:color w:val="000000"/>
                <w:sz w:val="20"/>
                <w:vertAlign w:val="subscript"/>
              </w:rPr>
              <w:t>i</w:t>
            </w:r>
            <w:r>
              <w:rPr>
                <w:rFonts w:ascii="Times New Roman" w:hAnsi="Times New Roman" w:cs="Times New Roman" w:eastAsia="Times New Roman"/>
                <w:b w:val="0"/>
                <w:i w:val="0"/>
                <w:color w:val="000000"/>
                <w:sz w:val="20"/>
              </w:rPr>
              <w:t xml:space="preserve"> (σ</w:t>
            </w:r>
            <w:r>
              <w:rPr>
                <w:rFonts w:ascii="Times New Roman" w:hAnsi="Times New Roman" w:cs="Times New Roman" w:eastAsia="Times New Roman"/>
                <w:b w:val="0"/>
                <w:i/>
                <w:color w:val="000000"/>
                <w:sz w:val="20"/>
                <w:vertAlign w:val="subscript"/>
              </w:rPr>
              <w:t>i</w:t>
            </w:r>
            <w:r>
              <w:rPr>
                <w:rFonts w:ascii="Times New Roman" w:hAnsi="Times New Roman" w:cs="Times New Roman" w:eastAsia="Times New Roman"/>
                <w:b w:val="0"/>
                <w:i w:val="0"/>
                <w:color w:val="000000"/>
                <w:sz w:val="20"/>
              </w:rPr>
              <w:t xml:space="preserve"> + σ</w:t>
            </w:r>
            <w:r>
              <w:rPr>
                <w:rFonts w:ascii="Times New Roman" w:hAnsi="Times New Roman" w:cs="Times New Roman" w:eastAsia="Times New Roman"/>
                <w:b w:val="0"/>
                <w:i/>
                <w:color w:val="000000"/>
                <w:sz w:val="20"/>
                <w:vertAlign w:val="subscript"/>
              </w:rPr>
              <w:t>j</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d</w:t>
            </w:r>
            <w:r>
              <w:rPr>
                <w:rFonts w:ascii="Times New Roman" w:hAnsi="Times New Roman" w:cs="Times New Roman" w:eastAsia="Times New Roman"/>
                <w:b w:val="0"/>
                <w:i w:val="0"/>
                <w:color w:val="000000"/>
                <w:sz w:val="20"/>
              </w:rPr>
              <w:t>(</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i</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j</w:t>
            </w:r>
            <w:r>
              <w:rPr>
                <w:rFonts w:ascii="Times New Roman" w:hAnsi="Times New Roman" w:cs="Times New Roman" w:eastAsia="Times New Roman"/>
                <w:b w:val="0"/>
                <w:i w:val="0"/>
                <w:color w:val="000000"/>
                <w:sz w:val="20"/>
              </w:rPr>
              <w:t>)</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0; lower is better</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Adjusted Rand index</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ARI</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RI</w:t>
            </w:r>
            <w:r>
              <w:rPr>
                <w:rFonts w:ascii="Times New Roman" w:hAnsi="Times New Roman" w:cs="Times New Roman" w:eastAsia="Times New Roman"/>
                <w:b w:val="0"/>
                <w:i w:val="0"/>
                <w:color w:val="000000"/>
                <w:sz w:val="20"/>
              </w:rPr>
              <w:t xml:space="preserve"> − E[</w:t>
            </w:r>
            <w:r>
              <w:rPr>
                <w:rFonts w:ascii="Times New Roman" w:hAnsi="Times New Roman" w:cs="Times New Roman" w:eastAsia="Times New Roman"/>
                <w:b w:val="0"/>
                <w:i/>
                <w:color w:val="000000"/>
                <w:sz w:val="20"/>
              </w:rPr>
              <w:t>RI</w:t>
            </w:r>
            <w:r>
              <w:rPr>
                <w:rFonts w:ascii="Times New Roman" w:hAnsi="Times New Roman" w:cs="Times New Roman" w:eastAsia="Times New Roman"/>
                <w:b w:val="0"/>
                <w:i w:val="0"/>
                <w:color w:val="000000"/>
                <w:sz w:val="20"/>
              </w:rPr>
              <w:t xml:space="preserve">]) / (max </w:t>
            </w:r>
            <w:r>
              <w:rPr>
                <w:rFonts w:ascii="Times New Roman" w:hAnsi="Times New Roman" w:cs="Times New Roman" w:eastAsia="Times New Roman"/>
                <w:b w:val="0"/>
                <w:i/>
                <w:color w:val="000000"/>
                <w:sz w:val="20"/>
              </w:rPr>
              <w:t>RI</w:t>
            </w:r>
            <w:r>
              <w:rPr>
                <w:rFonts w:ascii="Times New Roman" w:hAnsi="Times New Roman" w:cs="Times New Roman" w:eastAsia="Times New Roman"/>
                <w:b w:val="0"/>
                <w:i w:val="0"/>
                <w:color w:val="000000"/>
                <w:sz w:val="20"/>
              </w:rPr>
              <w:t xml:space="preserve"> − E[</w:t>
            </w:r>
            <w:r>
              <w:rPr>
                <w:rFonts w:ascii="Times New Roman" w:hAnsi="Times New Roman" w:cs="Times New Roman" w:eastAsia="Times New Roman"/>
                <w:b w:val="0"/>
                <w:i/>
                <w:color w:val="000000"/>
                <w:sz w:val="20"/>
              </w:rPr>
              <w:t>RI</w:t>
            </w:r>
            <w:r>
              <w:rPr>
                <w:rFonts w:ascii="Times New Roman" w:hAnsi="Times New Roman" w:cs="Times New Roman" w:eastAsia="Times New Roman"/>
                <w:b w:val="0"/>
                <w:i w:val="0"/>
                <w:color w:val="000000"/>
                <w:sz w:val="20"/>
              </w:rPr>
              <w:t>])</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 chance agreement; 1 = identical partitions</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Cohen's κ</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κ = (</w:t>
            </w: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vertAlign w:val="subscript"/>
              </w:rPr>
              <w:t>o</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vertAlign w:val="subscript"/>
              </w:rPr>
              <w:t>e</w:t>
            </w:r>
            <w:r>
              <w:rPr>
                <w:rFonts w:ascii="Times New Roman" w:hAnsi="Times New Roman" w:cs="Times New Roman" w:eastAsia="Times New Roman"/>
                <w:b w:val="0"/>
                <w:i w:val="0"/>
                <w:color w:val="000000"/>
                <w:sz w:val="20"/>
              </w:rPr>
              <w:t xml:space="preserve">) / (1 − </w:t>
            </w: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vertAlign w:val="subscript"/>
              </w:rPr>
              <w:t>e</w:t>
            </w:r>
            <w:r>
              <w:rPr>
                <w:rFonts w:ascii="Times New Roman" w:hAnsi="Times New Roman" w:cs="Times New Roman" w:eastAsia="Times New Roman"/>
                <w:b w:val="0"/>
                <w:i w:val="0"/>
                <w:color w:val="000000"/>
                <w:sz w:val="20"/>
              </w:rPr>
              <w:t>)</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Routing and rating agreement beyond chance</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Cramér's </w:t>
            </w:r>
            <w:r>
              <w:rPr>
                <w:rFonts w:ascii="Times New Roman" w:hAnsi="Times New Roman" w:cs="Times New Roman" w:eastAsia="Times New Roman"/>
                <w:b w:val="0"/>
                <w:i/>
                <w:color w:val="000000"/>
                <w:sz w:val="20"/>
              </w:rPr>
              <w:t>V</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V</w:t>
            </w:r>
            <w:r>
              <w:rPr>
                <w:rFonts w:ascii="Times New Roman" w:hAnsi="Times New Roman" w:cs="Times New Roman" w:eastAsia="Times New Roman"/>
                <w:b w:val="0"/>
                <w:i w:val="0"/>
                <w:color w:val="000000"/>
                <w:sz w:val="20"/>
              </w:rPr>
              <w:t xml:space="preserve"> = √[χ</w:t>
            </w:r>
            <w:r>
              <w:rPr>
                <w:rFonts w:ascii="Times New Roman" w:hAnsi="Times New Roman" w:cs="Times New Roman" w:eastAsia="Times New Roman"/>
                <w:b w:val="0"/>
                <w:i w:val="0"/>
                <w:color w:val="000000"/>
                <w:sz w:val="20"/>
                <w:vertAlign w:val="superscript"/>
              </w:rPr>
              <w:t>2</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(min(</w:t>
            </w:r>
            <w:r>
              <w:rPr>
                <w:rFonts w:ascii="Times New Roman" w:hAnsi="Times New Roman" w:cs="Times New Roman" w:eastAsia="Times New Roman"/>
                <w:b w:val="0"/>
                <w:i/>
                <w:color w:val="000000"/>
                <w:sz w:val="20"/>
              </w:rPr>
              <w:t>r</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c</w:t>
            </w:r>
            <w:r>
              <w:rPr>
                <w:rFonts w:ascii="Times New Roman" w:hAnsi="Times New Roman" w:cs="Times New Roman" w:eastAsia="Times New Roman"/>
                <w:b w:val="0"/>
                <w:i w:val="0"/>
                <w:color w:val="000000"/>
                <w:sz w:val="20"/>
              </w:rPr>
              <w:t>) − 1))]</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to 1; association of archetype with a category</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w:t>
            </w:r>
            <w:r>
              <w:rPr>
                <w:rFonts w:ascii="Times New Roman" w:hAnsi="Times New Roman" w:cs="Times New Roman" w:eastAsia="Times New Roman"/>
                <w:b/>
                <w:i w:val="0"/>
                <w:color w:val="000000"/>
                <w:sz w:val="20"/>
              </w:rPr>
              <w:t>r</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a</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i w:val="0"/>
                <w:color w:val="000000"/>
                <w:sz w:val="20"/>
              </w:rPr>
              <w:t>r</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a</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i w:val="0"/>
                <w:color w:val="000000"/>
                <w:sz w:val="20"/>
              </w:rPr>
              <w:t>r</w:t>
            </w:r>
            <w:r>
              <w:rPr>
                <w:rFonts w:ascii="Times New Roman" w:hAnsi="Times New Roman" w:cs="Times New Roman" w:eastAsia="Times New Roman"/>
                <w:b w:val="0"/>
                <w:i w:val="0"/>
                <w:color w:val="000000"/>
                <w:sz w:val="20"/>
              </w:rPr>
              <w:t>‖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a</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a</w:t>
            </w:r>
            <w:r>
              <w:rPr>
                <w:rFonts w:ascii="Times New Roman" w:hAnsi="Times New Roman" w:cs="Times New Roman" w:eastAsia="Times New Roman"/>
                <w:b w:val="0"/>
                <w:i w:val="0"/>
                <w:color w:val="000000"/>
                <w:sz w:val="20"/>
              </w:rPr>
              <w:t xml:space="preserve"> = mean golden agent turn of archetype </w:t>
            </w:r>
            <w:r>
              <w:rPr>
                <w:rFonts w:ascii="Times New Roman" w:hAnsi="Times New Roman" w:cs="Times New Roman" w:eastAsia="Times New Roman"/>
                <w:b w:val="0"/>
                <w:i/>
                <w:color w:val="000000"/>
                <w:sz w:val="20"/>
              </w:rPr>
              <w:t>a</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2, 3</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Higher is closer to the target style</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Gold similarity</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w:t>
            </w:r>
            <w:r>
              <w:rPr>
                <w:rFonts w:ascii="Times New Roman" w:hAnsi="Times New Roman" w:cs="Times New Roman" w:eastAsia="Times New Roman"/>
                <w:b/>
                <w:i w:val="0"/>
                <w:color w:val="000000"/>
                <w:sz w:val="20"/>
              </w:rPr>
              <w:t>r</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h</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h</w:t>
            </w:r>
            <w:r>
              <w:rPr>
                <w:rFonts w:ascii="Times New Roman" w:hAnsi="Times New Roman" w:cs="Times New Roman" w:eastAsia="Times New Roman"/>
                <w:b w:val="0"/>
                <w:i w:val="0"/>
                <w:color w:val="000000"/>
                <w:sz w:val="20"/>
              </w:rPr>
              <w:t xml:space="preserve"> = embedding of the human reply</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Higher is closer to the human agent</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 F1</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F</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xml:space="preserve"> = 2</w:t>
            </w:r>
            <w:r>
              <w:rPr>
                <w:rFonts w:ascii="Times New Roman" w:hAnsi="Times New Roman" w:cs="Times New Roman" w:eastAsia="Times New Roman"/>
                <w:b w:val="0"/>
                <w:i/>
                <w:color w:val="000000"/>
                <w:sz w:val="20"/>
              </w:rPr>
              <w:t>PR</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R</w:t>
            </w:r>
            <w:r>
              <w:rPr>
                <w:rFonts w:ascii="Times New Roman" w:hAnsi="Times New Roman" w:cs="Times New Roman" w:eastAsia="Times New Roman"/>
                <w:b w:val="0"/>
                <w:i w:val="0"/>
                <w:color w:val="000000"/>
                <w:sz w:val="20"/>
              </w:rPr>
              <w:t>) over slot values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to 1; higher is more accurate</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Exemplar leakage rate</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E</w:t>
            </w:r>
            <w:r>
              <w:rPr>
                <w:rFonts w:ascii="Times New Roman" w:hAnsi="Times New Roman" w:cs="Times New Roman" w:eastAsia="Times New Roman"/>
                <w:b w:val="0"/>
                <w:i w:val="0"/>
                <w:color w:val="000000"/>
                <w:sz w:val="20"/>
                <w:vertAlign w:val="subscript"/>
              </w:rPr>
              <w:t>r</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E</w:t>
            </w:r>
            <w:r>
              <w:rPr>
                <w:rFonts w:ascii="Times New Roman" w:hAnsi="Times New Roman" w:cs="Times New Roman" w:eastAsia="Times New Roman"/>
                <w:b w:val="0"/>
                <w:i w:val="0"/>
                <w:color w:val="000000"/>
                <w:sz w:val="20"/>
                <w:vertAlign w:val="subscript"/>
              </w:rPr>
              <w:t>x</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E</w:t>
            </w:r>
            <w:r>
              <w:rPr>
                <w:rFonts w:ascii="Times New Roman" w:hAnsi="Times New Roman" w:cs="Times New Roman" w:eastAsia="Times New Roman"/>
                <w:b w:val="0"/>
                <w:i w:val="0"/>
                <w:color w:val="000000"/>
                <w:sz w:val="20"/>
                <w:vertAlign w:val="subscript"/>
              </w:rPr>
              <w:t>d</w:t>
            </w:r>
            <w:r>
              <w:rPr>
                <w:rFonts w:ascii="Times New Roman" w:hAnsi="Times New Roman" w:cs="Times New Roman" w:eastAsia="Times New Roman"/>
                <w:b w:val="0"/>
                <w:i w:val="0"/>
                <w:color w:val="000000"/>
                <w:sz w:val="20"/>
              </w:rPr>
              <w:t>)| / |</w:t>
            </w:r>
            <w:r>
              <w:rPr>
                <w:rFonts w:ascii="Times New Roman" w:hAnsi="Times New Roman" w:cs="Times New Roman" w:eastAsia="Times New Roman"/>
                <w:b w:val="0"/>
                <w:i/>
                <w:color w:val="000000"/>
                <w:sz w:val="20"/>
              </w:rPr>
              <w:t>E</w:t>
            </w:r>
            <w:r>
              <w:rPr>
                <w:rFonts w:ascii="Times New Roman" w:hAnsi="Times New Roman" w:cs="Times New Roman" w:eastAsia="Times New Roman"/>
                <w:b w:val="0"/>
                <w:i w:val="0"/>
                <w:color w:val="000000"/>
                <w:sz w:val="20"/>
                <w:vertAlign w:val="subscript"/>
              </w:rPr>
              <w:t>r</w:t>
            </w:r>
            <w:r>
              <w:rPr>
                <w:rFonts w:ascii="Times New Roman" w:hAnsi="Times New Roman" w:cs="Times New Roman" w:eastAsia="Times New Roman"/>
                <w:b w:val="0"/>
                <w:i w:val="0"/>
                <w:color w:val="000000"/>
                <w:sz w:val="20"/>
              </w:rPr>
              <w:t>|; entities in response, exemplars, dialogue</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to 1; lower is better</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Rule adherence rate</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1 − </w:t>
            </w:r>
            <w:r>
              <w:rPr>
                <w:rFonts w:ascii="Times New Roman" w:hAnsi="Times New Roman" w:cs="Times New Roman" w:eastAsia="Times New Roman"/>
                <w:b w:val="0"/>
                <w:i/>
                <w:color w:val="000000"/>
                <w:sz w:val="20"/>
              </w:rPr>
              <w:t>V</w:t>
            </w:r>
            <w:r>
              <w:rPr>
                <w:rFonts w:ascii="Times New Roman" w:hAnsi="Times New Roman" w:cs="Times New Roman" w:eastAsia="Times New Roman"/>
                <w:b w:val="0"/>
                <w:i w:val="0"/>
                <w:color w:val="000000"/>
                <w:sz w:val="20"/>
                <w:vertAlign w:val="subscript"/>
              </w:rPr>
              <w:t>t</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vertAlign w:val="subscript"/>
              </w:rPr>
              <w:t>t</w:t>
            </w:r>
            <w:r>
              <w:rPr>
                <w:rFonts w:ascii="Times New Roman" w:hAnsi="Times New Roman" w:cs="Times New Roman" w:eastAsia="Times New Roman"/>
                <w:b w:val="0"/>
                <w:i w:val="0"/>
                <w:color w:val="000000"/>
                <w:sz w:val="20"/>
              </w:rPr>
              <w:t>; violating and all agent turns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to 1; higher is better</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 to goal</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 until all required slots are filled and an offer is accepted (log scale)</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Lower is more economical</w:t>
            </w:r>
          </w:p>
        </w:tc>
      </w:tr>
      <w:tr>
        <w:trPr>
          <w:cantSplit/>
        </w:trPr>
        <w:tc>
          <w:tcPr>
            <w:tcW w:type="dxa" w:w="19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Redundant elicitation rate</w:t>
            </w:r>
          </w:p>
        </w:tc>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color w:val="000000"/>
                <w:sz w:val="20"/>
              </w:rPr>
              <w:t>R</w:t>
            </w:r>
            <w:r>
              <w:rPr>
                <w:rFonts w:ascii="Times New Roman" w:hAnsi="Times New Roman" w:cs="Times New Roman" w:eastAsia="Times New Roman"/>
                <w:b w:val="0"/>
                <w:i w:val="0"/>
                <w:color w:val="000000"/>
                <w:sz w:val="20"/>
                <w:vertAlign w:val="subscript"/>
              </w:rPr>
              <w:t>red</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vertAlign w:val="subscript"/>
              </w:rPr>
              <w:t>t</w:t>
            </w:r>
            <w:r>
              <w:rPr>
                <w:rFonts w:ascii="Times New Roman" w:hAnsi="Times New Roman" w:cs="Times New Roman" w:eastAsia="Times New Roman"/>
                <w:b w:val="0"/>
                <w:i w:val="0"/>
                <w:color w:val="000000"/>
                <w:sz w:val="20"/>
              </w:rPr>
              <w:t>; requests for an already-informed slot over agent turns</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0 to 1; lower is better</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Cosine measures use de-lexicalized all-MiniLM-L6-v2 embeddings. ARI follows Hubert and Arabie (1985). BERTScore (Zhang et al., 2020) is planned as a token-level check for the final report.</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Preliminary Results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RQ1: Clustering Algorithms and Primary Archetypes (Complete)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On the golden partition, Silhouette was nearly flat from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to 5 (.141 to .148), so the pre-specified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was retained (</w:t>
      </w:r>
      <w:r>
        <w:fldChar w:fldCharType="begin"/>
      </w:r>
      <w:r>
        <w:instrText xml:space="preserve"> REF _RefTabE2 \h \* MERGEFORMAT </w:instrText>
      </w:r>
      <w:r>
        <w:fldChar w:fldCharType="separate"/>
      </w:r>
      <w:r>
        <w:rPr>
          <w:rFonts w:ascii="Times New Roman" w:hAnsi="Times New Roman" w:cs="Times New Roman" w:eastAsia="Times New Roman"/>
          <w:b w:val="0"/>
          <w:i w:val="0"/>
          <w:color w:val="000000"/>
          <w:sz w:val="24"/>
        </w:rPr>
        <w:t>Table E2</w:t>
      </w:r>
      <w:r>
        <w:fldChar w:fldCharType="end"/>
      </w:r>
      <w:r>
        <w:rPr>
          <w:rFonts w:ascii="Times New Roman" w:hAnsi="Times New Roman" w:cs="Times New Roman" w:eastAsia="Times New Roman"/>
          <w:b w:val="0"/>
          <w:i w:val="0"/>
          <w:color w:val="000000"/>
          <w:sz w:val="24"/>
        </w:rPr>
        <w:t xml:space="preserve"> and </w:t>
      </w:r>
      <w:r>
        <w:fldChar w:fldCharType="begin"/>
      </w:r>
      <w:r>
        <w:instrText xml:space="preserve"> REF _RefFigE1 \h \* MERGEFORMAT </w:instrText>
      </w:r>
      <w:r>
        <w:fldChar w:fldCharType="separate"/>
      </w:r>
      <w:r>
        <w:rPr>
          <w:rFonts w:ascii="Times New Roman" w:hAnsi="Times New Roman" w:cs="Times New Roman" w:eastAsia="Times New Roman"/>
          <w:b w:val="0"/>
          <w:i w:val="0"/>
          <w:color w:val="000000"/>
          <w:sz w:val="24"/>
        </w:rPr>
        <w:t>Figure E1</w:t>
      </w:r>
      <w:r>
        <w:fldChar w:fldCharType="end"/>
      </w:r>
      <w:r>
        <w:rPr>
          <w:rFonts w:ascii="Times New Roman" w:hAnsi="Times New Roman" w:cs="Times New Roman" w:eastAsia="Times New Roman"/>
          <w:b w:val="0"/>
          <w:i w:val="0"/>
          <w:color w:val="000000"/>
          <w:sz w:val="24"/>
        </w:rPr>
        <w:t>).</w:t>
      </w:r>
    </w:p>
    <w:p>
      <w:pPr>
        <w:keepNext w:val="0"/>
        <w:widowControl/>
        <w:spacing w:line="480" w:lineRule="auto" w:before="0" w:after="0"/>
        <w:ind w:firstLine="720" w:left="0"/>
        <w:jc w:val="left"/>
      </w:pPr>
      <w:r>
        <w:fldChar w:fldCharType="begin"/>
      </w:r>
      <w:r>
        <w:instrText xml:space="preserve"> REF _RefTab11 \h \* MERGEFORMAT </w:instrText>
      </w:r>
      <w:r>
        <w:fldChar w:fldCharType="separate"/>
      </w:r>
      <w:r>
        <w:rPr>
          <w:rFonts w:ascii="Times New Roman" w:hAnsi="Times New Roman" w:cs="Times New Roman" w:eastAsia="Times New Roman"/>
          <w:b w:val="0"/>
          <w:i w:val="0"/>
          <w:color w:val="000000"/>
          <w:sz w:val="24"/>
        </w:rPr>
        <w:t>Table 11</w:t>
      </w:r>
      <w:r>
        <w:fldChar w:fldCharType="end"/>
      </w:r>
      <w:r>
        <w:rPr>
          <w:rFonts w:ascii="Times New Roman" w:hAnsi="Times New Roman" w:cs="Times New Roman" w:eastAsia="Times New Roman"/>
          <w:b w:val="0"/>
          <w:i w:val="0"/>
          <w:color w:val="000000"/>
          <w:sz w:val="24"/>
        </w:rPr>
        <w:t xml:space="preserve"> compares the algorithms. HDBSCAN produced the highest mean Silhouette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.211,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xml:space="preserve"> = .044), followed by K-Means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.147,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xml:space="preserve"> = .019) and agglomerative clustering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.118,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xml:space="preserve"> = .040), and all three far exceeded the permutation baseline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−.013). The one-way ANOVA was significant,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(2, 156) = 91.33,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.54, and held under Welch's correction,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(2, 89.15) = 66.98,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and the Kruskal–Wallis test, </w:t>
      </w:r>
      <w:r>
        <w:rPr>
          <w:rFonts w:ascii="Times New Roman" w:hAnsi="Times New Roman" w:cs="Times New Roman" w:eastAsia="Times New Roman"/>
          <w:b w:val="0"/>
          <w:i/>
          <w:color w:val="000000"/>
          <w:sz w:val="24"/>
        </w:rPr>
        <w:t>H</w:t>
      </w:r>
      <w:r>
        <w:rPr>
          <w:rFonts w:ascii="Times New Roman" w:hAnsi="Times New Roman" w:cs="Times New Roman" w:eastAsia="Times New Roman"/>
          <w:b w:val="0"/>
          <w:i w:val="0"/>
          <w:color w:val="000000"/>
          <w:sz w:val="24"/>
        </w:rPr>
        <w:t xml:space="preserve">(2) = 86.82,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Every pairwise difference was significant under Tukey and Games–Howell comparisons (</w:t>
      </w:r>
      <w:r>
        <w:fldChar w:fldCharType="begin"/>
      </w:r>
      <w:r>
        <w:instrText xml:space="preserve"> REF _RefTabE3 \h \* MERGEFORMAT </w:instrText>
      </w:r>
      <w:r>
        <w:fldChar w:fldCharType="separate"/>
      </w:r>
      <w:r>
        <w:rPr>
          <w:rFonts w:ascii="Times New Roman" w:hAnsi="Times New Roman" w:cs="Times New Roman" w:eastAsia="Times New Roman"/>
          <w:b w:val="0"/>
          <w:i w:val="0"/>
          <w:color w:val="000000"/>
          <w:sz w:val="24"/>
        </w:rPr>
        <w:t>Table E3</w:t>
      </w:r>
      <w:r>
        <w:fldChar w:fldCharType="end"/>
      </w:r>
      <w:r>
        <w:rPr>
          <w:rFonts w:ascii="Times New Roman" w:hAnsi="Times New Roman" w:cs="Times New Roman" w:eastAsia="Times New Roman"/>
          <w:b w:val="0"/>
          <w:i w:val="0"/>
          <w:color w:val="000000"/>
          <w:sz w:val="24"/>
        </w:rPr>
        <w:t xml:space="preserve">; runs plotted in </w:t>
      </w:r>
      <w:r>
        <w:fldChar w:fldCharType="begin"/>
      </w:r>
      <w:r>
        <w:instrText xml:space="preserve"> REF _RefFigE2 \h \* MERGEFORMAT </w:instrText>
      </w:r>
      <w:r>
        <w:fldChar w:fldCharType="separate"/>
      </w:r>
      <w:r>
        <w:rPr>
          <w:rFonts w:ascii="Times New Roman" w:hAnsi="Times New Roman" w:cs="Times New Roman" w:eastAsia="Times New Roman"/>
          <w:b w:val="0"/>
          <w:i w:val="0"/>
          <w:color w:val="000000"/>
          <w:sz w:val="24"/>
        </w:rPr>
        <w:t>Figure E2</w:t>
      </w:r>
      <w:r>
        <w:fldChar w:fldCharType="end"/>
      </w:r>
      <w:r>
        <w:rPr>
          <w:rFonts w:ascii="Times New Roman" w:hAnsi="Times New Roman" w:cs="Times New Roman" w:eastAsia="Times New Roman"/>
          <w:b w:val="0"/>
          <w:i w:val="0"/>
          <w:color w:val="000000"/>
          <w:sz w:val="24"/>
        </w:rPr>
        <w:t>). The null hypothesis is rejected.</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Two qualifications matter. HDBSCAN's advantage depends on its settings: with the common minimum cluster size of 15 it found no clusters in 53 of 53 subsamples, and with a minimum of 5 it still labeled 39.1% of dialogues as noise and found 2 to 6 clusters (most often 2), so its higher Silhouette partly reflects fewer clusters. All Silhouette values are below .25, which indicates weak structure: archetypes are tendencies on a continuum. Because routing needs a stable number of archetypes and a centroid for every dialogue, K-Means with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defined the archetypes.</w:t>
      </w:r>
    </w:p>
    <w:p>
      <w:pPr>
        <w:keepNext/>
        <w:widowControl/>
        <w:spacing w:line="480" w:lineRule="auto" w:before="240" w:after="0"/>
        <w:ind w:firstLine="0" w:left="0"/>
        <w:jc w:val="left"/>
      </w:pPr>
      <w:bookmarkStart w:name="_RefTab11" w:id="189"/>
      <w:r>
        <w:rPr>
          <w:rFonts w:ascii="Times New Roman" w:hAnsi="Times New Roman" w:cs="Times New Roman" w:eastAsia="Times New Roman"/>
          <w:b/>
          <w:color w:val="000000"/>
          <w:sz w:val="24"/>
        </w:rPr>
        <w:t xml:space="preserve">Table </w:t>
      </w:r>
      <w:bookmarkStart w:name="_RefTabN11" w:id="190"/>
      <w:r>
        <w:rPr>
          <w:rFonts w:ascii="Times New Roman" w:hAnsi="Times New Roman" w:cs="Times New Roman" w:eastAsia="Times New Roman"/>
          <w:b/>
          <w:color w:val="000000"/>
          <w:sz w:val="24"/>
        </w:rPr>
        <w:t>11</w:t>
      </w:r>
      <w:bookmarkEnd w:id="190"/>
      <w:bookmarkEnd w:id="189"/>
    </w:p>
    <w:p>
      <w:pPr>
        <w:keepNext/>
        <w:widowControl/>
        <w:spacing w:line="480" w:lineRule="auto" w:before="0" w:after="0"/>
        <w:ind w:firstLine="0" w:left="0"/>
        <w:jc w:val="left"/>
      </w:pPr>
      <w:r>
        <w:rPr>
          <w:rFonts w:ascii="Times New Roman" w:hAnsi="Times New Roman" w:cs="Times New Roman" w:eastAsia="Times New Roman"/>
          <w:b w:val="0"/>
          <w:i/>
          <w:color w:val="000000"/>
          <w:sz w:val="24"/>
        </w:rPr>
        <w:t>Cluster Quality by Algorithm</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560"/>
        <w:gridCol w:w="1560"/>
        <w:gridCol w:w="1560"/>
        <w:gridCol w:w="1560"/>
        <w:gridCol w:w="1560"/>
        <w:gridCol w:w="1560"/>
      </w:tblGrid>
      <w:tr>
        <w:trPr>
          <w:cantSplit/>
          <w:tblHeader/>
        </w:trPr>
        <w:tc>
          <w:tcPr>
            <w:tcW w:type="dxa" w:w="244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Algorithm</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 xml:space="preserve"> runs</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Silhouette </w:t>
            </w:r>
            <w:r>
              <w:rPr>
                <w:rFonts w:ascii="Times New Roman" w:hAnsi="Times New Roman" w:cs="Times New Roman" w:eastAsia="Times New Roman"/>
                <w:b w:val="0"/>
                <w:i/>
                <w:color w:val="000000"/>
                <w:sz w:val="20"/>
              </w:rPr>
              <w:t>M</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Silhouette </w:t>
            </w:r>
            <w:r>
              <w:rPr>
                <w:rFonts w:ascii="Times New Roman" w:hAnsi="Times New Roman" w:cs="Times New Roman" w:eastAsia="Times New Roman"/>
                <w:b w:val="0"/>
                <w:i/>
                <w:color w:val="000000"/>
                <w:sz w:val="20"/>
              </w:rPr>
              <w:t>SD</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Davies–Bouldin </w:t>
            </w:r>
            <w:r>
              <w:rPr>
                <w:rFonts w:ascii="Times New Roman" w:hAnsi="Times New Roman" w:cs="Times New Roman" w:eastAsia="Times New Roman"/>
                <w:b w:val="0"/>
                <w:i/>
                <w:color w:val="000000"/>
                <w:sz w:val="20"/>
              </w:rPr>
              <w:t>M</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Davies–Bouldin </w:t>
            </w:r>
            <w:r>
              <w:rPr>
                <w:rFonts w:ascii="Times New Roman" w:hAnsi="Times New Roman" w:cs="Times New Roman" w:eastAsia="Times New Roman"/>
                <w:b w:val="0"/>
                <w:i/>
                <w:color w:val="000000"/>
                <w:sz w:val="20"/>
              </w:rPr>
              <w:t>SD</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.147</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.019</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3.129</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0.113</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Agglomerative (Ward)</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.118</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.040</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3.550</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0.269</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.211</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.044</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2.657</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0.241</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Permutation baseline</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.006</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Each run clusters an independent random subsample of 500 golden dialogues. The permutation baseline shuffles K-Means labels within each subsample.</w:t>
      </w:r>
    </w:p>
    <w:p>
      <w:pPr>
        <w:keepNext w:val="0"/>
        <w:widowControl/>
        <w:spacing w:line="480" w:lineRule="auto" w:before="0" w:after="0"/>
        <w:ind w:firstLine="720" w:left="0"/>
        <w:jc w:val="left"/>
      </w:pPr>
      <w:r>
        <w:fldChar w:fldCharType="begin"/>
      </w:r>
      <w:r>
        <w:instrText xml:space="preserve"> REF _RefTab12 \h \* MERGEFORMAT </w:instrText>
      </w:r>
      <w:r>
        <w:fldChar w:fldCharType="separate"/>
      </w:r>
      <w:r>
        <w:rPr>
          <w:rFonts w:ascii="Times New Roman" w:hAnsi="Times New Roman" w:cs="Times New Roman" w:eastAsia="Times New Roman"/>
          <w:b w:val="0"/>
          <w:i w:val="0"/>
          <w:color w:val="000000"/>
          <w:sz w:val="24"/>
        </w:rPr>
        <w:t>Table 12</w:t>
      </w:r>
      <w:r>
        <w:fldChar w:fldCharType="end"/>
      </w:r>
      <w:r>
        <w:rPr>
          <w:rFonts w:ascii="Times New Roman" w:hAnsi="Times New Roman" w:cs="Times New Roman" w:eastAsia="Times New Roman"/>
          <w:b w:val="0"/>
          <w:i w:val="0"/>
          <w:color w:val="000000"/>
          <w:sz w:val="24"/>
        </w:rPr>
        <w:t xml:space="preserve"> profiles the archetypes on features not used for clustering; names follow a fixed rule (most revisions = Constraint Negotiator; longer of the other two = Guided Explorer). Direct Transactional dialogues are short (9.9 turns) with almost no offers (0.84). Constraint Negotiators write the longest utterances and revise slot values most often (20.3). Guided Explorers form the largest group (50.2%) and have the longest dialogues (17.2 turns) but the shortest user utterances, indicating an agent-led search. Task success is high in every archetype, so they differ in how users converse rather than in whether they succeed.</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Archetype was associated with the Frames user role-player,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(20,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 92.63,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Cramér's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.19, so individual role-player style contributes to the archetypes. The frozen centroids generalized within Frames: centroid similarity did not differ between golden and held-out dialogues,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(754.9) = 0.42,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.676, and held-out proportions matched the golden ones,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401) = 4.69,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.096. They did not transfer to MultiWOZ: MultiWOZ dialogues were far less similar to their nearest Frames centroid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.805 vs. .894),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(576.2) = 38.29,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and 84.0% fell into one archetype (</w:t>
      </w:r>
      <w:r>
        <w:fldChar w:fldCharType="begin"/>
      </w:r>
      <w:r>
        <w:instrText xml:space="preserve"> REF _RefTabE4 \h \* MERGEFORMAT </w:instrText>
      </w:r>
      <w:r>
        <w:fldChar w:fldCharType="separate"/>
      </w:r>
      <w:r>
        <w:rPr>
          <w:rFonts w:ascii="Times New Roman" w:hAnsi="Times New Roman" w:cs="Times New Roman" w:eastAsia="Times New Roman"/>
          <w:b w:val="0"/>
          <w:i w:val="0"/>
          <w:color w:val="000000"/>
          <w:sz w:val="24"/>
        </w:rPr>
        <w:t>Table E4</w:t>
      </w:r>
      <w:r>
        <w:fldChar w:fldCharType="end"/>
      </w:r>
      <w:r>
        <w:rPr>
          <w:rFonts w:ascii="Times New Roman" w:hAnsi="Times New Roman" w:cs="Times New Roman" w:eastAsia="Times New Roman"/>
          <w:b w:val="0"/>
          <w:i w:val="0"/>
          <w:color w:val="000000"/>
          <w:sz w:val="24"/>
        </w:rPr>
        <w:t xml:space="preserve"> and the UMAP projection in </w:t>
      </w:r>
      <w:r>
        <w:fldChar w:fldCharType="begin"/>
      </w:r>
      <w:r>
        <w:instrText xml:space="preserve"> REF _RefFigE3 \h \* MERGEFORMAT </w:instrText>
      </w:r>
      <w:r>
        <w:fldChar w:fldCharType="separate"/>
      </w:r>
      <w:r>
        <w:rPr>
          <w:rFonts w:ascii="Times New Roman" w:hAnsi="Times New Roman" w:cs="Times New Roman" w:eastAsia="Times New Roman"/>
          <w:b w:val="0"/>
          <w:i w:val="0"/>
          <w:color w:val="000000"/>
          <w:sz w:val="24"/>
        </w:rPr>
        <w:t>Figure E3</w:t>
      </w:r>
      <w:r>
        <w:fldChar w:fldCharType="end"/>
      </w:r>
      <w:r>
        <w:rPr>
          <w:rFonts w:ascii="Times New Roman" w:hAnsi="Times New Roman" w:cs="Times New Roman" w:eastAsia="Times New Roman"/>
          <w:b w:val="0"/>
          <w:i w:val="0"/>
          <w:color w:val="000000"/>
          <w:sz w:val="24"/>
        </w:rPr>
        <w:t>), which supports keeping MultiWOZ descriptive.</w:t>
      </w:r>
    </w:p>
    <w:p>
      <w:pPr>
        <w:keepNext/>
        <w:widowControl/>
        <w:spacing w:line="480" w:lineRule="auto" w:before="240" w:after="0"/>
        <w:ind w:firstLine="0" w:left="0"/>
        <w:jc w:val="left"/>
      </w:pPr>
      <w:bookmarkStart w:name="_RefTab12" w:id="191"/>
      <w:r>
        <w:rPr>
          <w:rFonts w:ascii="Times New Roman" w:hAnsi="Times New Roman" w:cs="Times New Roman" w:eastAsia="Times New Roman"/>
          <w:b/>
          <w:color w:val="000000"/>
          <w:sz w:val="24"/>
        </w:rPr>
        <w:t xml:space="preserve">Table </w:t>
      </w:r>
      <w:bookmarkStart w:name="_RefTabN12" w:id="192"/>
      <w:r>
        <w:rPr>
          <w:rFonts w:ascii="Times New Roman" w:hAnsi="Times New Roman" w:cs="Times New Roman" w:eastAsia="Times New Roman"/>
          <w:b/>
          <w:color w:val="000000"/>
          <w:sz w:val="24"/>
        </w:rPr>
        <w:t>12</w:t>
      </w:r>
      <w:bookmarkEnd w:id="192"/>
      <w:bookmarkEnd w:id="191"/>
    </w:p>
    <w:p>
      <w:pPr>
        <w:keepNext/>
        <w:widowControl/>
        <w:spacing w:line="480" w:lineRule="auto" w:before="0" w:after="0"/>
        <w:ind w:firstLine="0" w:left="0"/>
        <w:jc w:val="left"/>
      </w:pPr>
      <w:r>
        <w:rPr>
          <w:rFonts w:ascii="Times New Roman" w:hAnsi="Times New Roman" w:cs="Times New Roman" w:eastAsia="Times New Roman"/>
          <w:b w:val="0"/>
          <w:i/>
          <w:color w:val="000000"/>
          <w:sz w:val="24"/>
        </w:rPr>
        <w:t>Behavioral Profiles of the Three Primary Archetypes (Golden Partition)</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316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Feature</w:t>
            </w:r>
          </w:p>
        </w:tc>
        <w:tc>
          <w:tcPr>
            <w:tcW w:type="dxa" w:w="2059"/>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Direct Transactional</w:t>
            </w:r>
          </w:p>
        </w:tc>
        <w:tc>
          <w:tcPr>
            <w:tcW w:type="dxa" w:w="2059"/>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Constraint Negotiator</w:t>
            </w:r>
          </w:p>
        </w:tc>
        <w:tc>
          <w:tcPr>
            <w:tcW w:type="dxa" w:w="207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Guided Explorer</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 xml:space="preserve"> (%)</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240 (25.7)</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225 (24.1)</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468 (50.2)</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Turns,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9.92 (5.02)</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15.64 (6.84)</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17.19 (6.10)</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Words per user utterance</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10.60</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12.94</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9.63</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Words per agent utterance</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11.67</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18.15</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15.71</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Slot-value revisions</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6.92</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20.32</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16.68</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Hesitation markers</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0.67</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1.15</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1.15</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Agent offers</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0.84</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4.28</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3.73</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stated (%)</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63.7</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70.7</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75.4</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Task success (%)</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92.1</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94.2</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95.3</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Values are means per dialogue unless stated. Revisions count changes of a slot's value across user and agent acts.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Interim answer.</w:t>
      </w:r>
      <w:r>
        <w:rPr>
          <w:rFonts w:ascii="Times New Roman" w:hAnsi="Times New Roman" w:cs="Times New Roman" w:eastAsia="Times New Roman"/>
          <w:b w:val="0"/>
          <w:i w:val="0"/>
          <w:color w:val="000000"/>
          <w:sz w:val="24"/>
        </w:rPr>
        <w:t xml:space="preserve"> The algorithms differ significantly with a large effect. HDBSCAN separates best but only with relaxed settings, heavy noise, and an unstable number of clusters, whereas K-Means gives a stable three-archetype solution that generalizes to held-out Frames dialogues but not to MultiWOZ. The pre-specified answer to RQ1 is the three primary archetypes, which were used in RQ2.</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RQ1 Sensitivity Analysis: Refined Archetypes (Complete)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Three diagnostics showed that the primary archetypes are a weak basis for routing: a router predicting the archetype from the first five turns reached only κ = .11 on held-out dialogues, the trajectory vectors mix user and agent behavior, and the archetypes are partly tied to role-players. With Gemini embeddings, the 159-run algorithm comparison reproduced the primary result with larger effects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.50 for turn vectors and .62 for document vectors, both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w:t>
      </w:r>
      <w:r>
        <w:fldChar w:fldCharType="begin"/>
      </w:r>
      <w:r>
        <w:instrText xml:space="preserve"> REF _RefTabD3 \h \* MERGEFORMAT </w:instrText>
      </w:r>
      <w:r>
        <w:fldChar w:fldCharType="separate"/>
      </w:r>
      <w:r>
        <w:rPr>
          <w:rFonts w:ascii="Times New Roman" w:hAnsi="Times New Roman" w:cs="Times New Roman" w:eastAsia="Times New Roman"/>
          <w:b w:val="0"/>
          <w:i w:val="0"/>
          <w:color w:val="000000"/>
          <w:sz w:val="24"/>
        </w:rPr>
        <w:t>Table D3</w:t>
      </w:r>
      <w:r>
        <w:fldChar w:fldCharType="end"/>
      </w:r>
      <w:r>
        <w:rPr>
          <w:rFonts w:ascii="Times New Roman" w:hAnsi="Times New Roman" w:cs="Times New Roman" w:eastAsia="Times New Roman"/>
          <w:b w:val="0"/>
          <w:i w:val="0"/>
          <w:color w:val="000000"/>
          <w:sz w:val="24"/>
        </w:rPr>
        <w:t xml:space="preserve">), so the answer to RQ1 does not depend on the embedding model. Restricting MiniLM vectors to user turns raised three-cluster stability from ARI = .72 to .87 and lowered the role-player association from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.19 to .12.</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On whole conversations the hybrid representation was unstable (best eligible solution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4, ARI = .67) and largely reproduced how the dialogue ended (three-cluster association with the rated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.57), because late messages record the result of the search rather than the user's approach. </w:t>
      </w:r>
      <w:r>
        <w:fldChar w:fldCharType="begin"/>
      </w:r>
      <w:r>
        <w:instrText xml:space="preserve"> REF _RefTab13 \h \* MERGEFORMAT </w:instrText>
      </w:r>
      <w:r>
        <w:fldChar w:fldCharType="separate"/>
      </w:r>
      <w:r>
        <w:rPr>
          <w:rFonts w:ascii="Times New Roman" w:hAnsi="Times New Roman" w:cs="Times New Roman" w:eastAsia="Times New Roman"/>
          <w:b w:val="0"/>
          <w:i w:val="0"/>
          <w:color w:val="000000"/>
          <w:sz w:val="24"/>
        </w:rPr>
        <w:t>Table 13</w:t>
      </w:r>
      <w:r>
        <w:fldChar w:fldCharType="end"/>
      </w:r>
      <w:r>
        <w:rPr>
          <w:rFonts w:ascii="Times New Roman" w:hAnsi="Times New Roman" w:cs="Times New Roman" w:eastAsia="Times New Roman"/>
          <w:b w:val="0"/>
          <w:i w:val="0"/>
          <w:color w:val="000000"/>
          <w:sz w:val="24"/>
        </w:rPr>
        <w:t xml:space="preserve"> shows that truncating to the first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user messages solved this: three-cluster solutions were stable at every cut-off (ARI = .84 to .89), no solution with four or more clusters exceeded ARI = .69, and the outcome association rose with more messages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.16 at three to .45 at nine; all panels in </w:t>
      </w:r>
      <w:r>
        <w:fldChar w:fldCharType="begin"/>
      </w:r>
      <w:r>
        <w:instrText xml:space="preserve"> REF _RefFigE4 \h \* MERGEFORMAT </w:instrText>
      </w:r>
      <w:r>
        <w:fldChar w:fldCharType="separate"/>
      </w:r>
      <w:r>
        <w:rPr>
          <w:rFonts w:ascii="Times New Roman" w:hAnsi="Times New Roman" w:cs="Times New Roman" w:eastAsia="Times New Roman"/>
          <w:b w:val="0"/>
          <w:i w:val="0"/>
          <w:color w:val="000000"/>
          <w:sz w:val="24"/>
        </w:rPr>
        <w:t>Figure E4</w:t>
      </w:r>
      <w:r>
        <w:fldChar w:fldCharType="end"/>
      </w:r>
      <w:r>
        <w:rPr>
          <w:rFonts w:ascii="Times New Roman" w:hAnsi="Times New Roman" w:cs="Times New Roman" w:eastAsia="Times New Roman"/>
          <w:b w:val="0"/>
          <w:i w:val="0"/>
          <w:color w:val="000000"/>
          <w:sz w:val="24"/>
        </w:rPr>
        <w:t xml:space="preserve">). The pre-declared rule selected the first nine user messages with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(ARI = .89; 93% core members that keep their archetype in at least 90% of 30 refits; smallest archetype 26%).</w:t>
      </w:r>
    </w:p>
    <w:p>
      <w:pPr>
        <w:keepNext/>
        <w:widowControl/>
        <w:spacing w:line="480" w:lineRule="auto" w:before="240" w:after="0"/>
        <w:ind w:firstLine="0" w:left="0"/>
        <w:jc w:val="left"/>
      </w:pPr>
      <w:bookmarkStart w:name="_RefTab13" w:id="193"/>
      <w:r>
        <w:rPr>
          <w:rFonts w:ascii="Times New Roman" w:hAnsi="Times New Roman" w:cs="Times New Roman" w:eastAsia="Times New Roman"/>
          <w:b/>
          <w:color w:val="000000"/>
          <w:sz w:val="24"/>
        </w:rPr>
        <w:t xml:space="preserve">Table </w:t>
      </w:r>
      <w:bookmarkStart w:name="_RefTabN13" w:id="194"/>
      <w:r>
        <w:rPr>
          <w:rFonts w:ascii="Times New Roman" w:hAnsi="Times New Roman" w:cs="Times New Roman" w:eastAsia="Times New Roman"/>
          <w:b/>
          <w:color w:val="000000"/>
          <w:sz w:val="24"/>
        </w:rPr>
        <w:t>13</w:t>
      </w:r>
      <w:bookmarkEnd w:id="194"/>
      <w:bookmarkEnd w:id="193"/>
    </w:p>
    <w:p>
      <w:pPr>
        <w:keepNext/>
        <w:widowControl/>
        <w:spacing w:line="480" w:lineRule="auto" w:before="0" w:after="0"/>
        <w:ind w:firstLine="0" w:left="0"/>
        <w:jc w:val="left"/>
      </w:pPr>
      <w:r>
        <w:rPr>
          <w:rFonts w:ascii="Times New Roman" w:hAnsi="Times New Roman" w:cs="Times New Roman" w:eastAsia="Times New Roman"/>
          <w:b w:val="0"/>
          <w:i/>
          <w:color w:val="000000"/>
          <w:sz w:val="24"/>
        </w:rPr>
        <w:t>Stability, Routing, and Outcome Association of Hybrid Archetypes by Conversation Length</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170"/>
        <w:gridCol w:w="1170"/>
        <w:gridCol w:w="1170"/>
        <w:gridCol w:w="1170"/>
        <w:gridCol w:w="1170"/>
        <w:gridCol w:w="1170"/>
        <w:gridCol w:w="1170"/>
        <w:gridCol w:w="1170"/>
      </w:tblGrid>
      <w:tr>
        <w:trPr>
          <w:cantSplit/>
          <w:tblHeader/>
        </w:trPr>
        <w:tc>
          <w:tcPr>
            <w:tcW w:type="dxa" w:w="165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User messages used</w:t>
            </w:r>
          </w:p>
        </w:tc>
        <w:tc>
          <w:tcPr>
            <w:tcW w:type="dxa" w:w="12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Dialogues shortened (%)</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Stability ARI</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Core members (%)</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Smallest cluster (%)</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Routing κ</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Outcome </w:t>
            </w:r>
            <w:r>
              <w:rPr>
                <w:rFonts w:ascii="Times New Roman" w:hAnsi="Times New Roman" w:cs="Times New Roman" w:eastAsia="Times New Roman"/>
                <w:b w:val="0"/>
                <w:i/>
                <w:color w:val="000000"/>
                <w:sz w:val="20"/>
              </w:rPr>
              <w:t>V</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Best ARI, </w:t>
            </w: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 xml:space="preserve"> ≥ 4</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3</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92.7</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18.3</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.67</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5</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78.2</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77.1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20.3</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.38</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.63</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7</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53.2</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.85</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89.9</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29.7</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.38</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.69</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9</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93.1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25.5</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.63</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Whole conversation</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.62</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53.7</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7.9</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.67</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Values are for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on the golden partition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933) unless stated. Stability is the mean ARI between K-Means fits on 50 pairs of random 80% subsamples; core members keep their archetype in at least 90% of 30 refits. Routing κ compares the archetype of held-out dialogues with a logistic-regression prediction from their first five turns.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is Cramér's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with the LLM-rated outcome of the whole conversation. The adopted solution uses nine messages. ARI = adjusted Rand index.</w:t>
      </w:r>
    </w:p>
    <w:p>
      <w:pPr>
        <w:keepNext w:val="0"/>
        <w:widowControl/>
        <w:spacing w:line="480" w:lineRule="auto" w:before="0" w:after="0"/>
        <w:ind w:firstLine="720" w:left="0"/>
        <w:jc w:val="left"/>
      </w:pPr>
      <w:r>
        <w:fldChar w:fldCharType="begin"/>
      </w:r>
      <w:r>
        <w:instrText xml:space="preserve"> REF _RefTab14 \h \* MERGEFORMAT </w:instrText>
      </w:r>
      <w:r>
        <w:fldChar w:fldCharType="separate"/>
      </w:r>
      <w:r>
        <w:rPr>
          <w:rFonts w:ascii="Times New Roman" w:hAnsi="Times New Roman" w:cs="Times New Roman" w:eastAsia="Times New Roman"/>
          <w:b w:val="0"/>
          <w:i w:val="0"/>
          <w:color w:val="000000"/>
          <w:sz w:val="24"/>
        </w:rPr>
        <w:t>Table 14</w:t>
      </w:r>
      <w:r>
        <w:fldChar w:fldCharType="end"/>
      </w:r>
      <w:r>
        <w:rPr>
          <w:rFonts w:ascii="Times New Roman" w:hAnsi="Times New Roman" w:cs="Times New Roman" w:eastAsia="Times New Roman"/>
          <w:b w:val="0"/>
          <w:i w:val="0"/>
          <w:color w:val="000000"/>
          <w:sz w:val="24"/>
        </w:rPr>
        <w:t xml:space="preserve"> profiles the refined archetypes; names follow a fixed rule (highest destination flexibility = Open Explorer; more decisive of the other two = Decisive Booker). Decisive Bookers (45.0%) are polite and decisive, pursue one specific trip (99%), and book in 90% of dialogues. Open Explorers (25.5%) are flexible about the destination, consider many alternatives, revise often, and have the longest dialogues (20.8 turns). Rigid-Constraint Seekers (29.5%) have a fixed destination and dates and ask few questions; their dialogues are short (10.6 turns) and end without a suitable option in 68% of cases. Frames task success does not distinguish them (Cramér's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.08).</w:t>
      </w:r>
    </w:p>
    <w:p>
      <w:pPr>
        <w:keepNext/>
        <w:widowControl/>
        <w:spacing w:line="480" w:lineRule="auto" w:before="240" w:after="0"/>
        <w:ind w:firstLine="0" w:left="0"/>
        <w:jc w:val="left"/>
      </w:pPr>
      <w:bookmarkStart w:name="_RefTab14" w:id="195"/>
      <w:r>
        <w:rPr>
          <w:rFonts w:ascii="Times New Roman" w:hAnsi="Times New Roman" w:cs="Times New Roman" w:eastAsia="Times New Roman"/>
          <w:b/>
          <w:color w:val="000000"/>
          <w:sz w:val="24"/>
        </w:rPr>
        <w:t xml:space="preserve">Table </w:t>
      </w:r>
      <w:bookmarkStart w:name="_RefTabN14" w:id="196"/>
      <w:r>
        <w:rPr>
          <w:rFonts w:ascii="Times New Roman" w:hAnsi="Times New Roman" w:cs="Times New Roman" w:eastAsia="Times New Roman"/>
          <w:b/>
          <w:color w:val="000000"/>
          <w:sz w:val="24"/>
        </w:rPr>
        <w:t>14</w:t>
      </w:r>
      <w:bookmarkEnd w:id="196"/>
      <w:bookmarkEnd w:id="195"/>
    </w:p>
    <w:p>
      <w:pPr>
        <w:keepNext/>
        <w:widowControl/>
        <w:spacing w:line="480" w:lineRule="auto" w:before="0" w:after="0"/>
        <w:ind w:firstLine="0" w:left="0"/>
        <w:jc w:val="left"/>
      </w:pPr>
      <w:r>
        <w:rPr>
          <w:rFonts w:ascii="Times New Roman" w:hAnsi="Times New Roman" w:cs="Times New Roman" w:eastAsia="Times New Roman"/>
          <w:b w:val="0"/>
          <w:i/>
          <w:color w:val="000000"/>
          <w:sz w:val="24"/>
        </w:rPr>
        <w:t>Profiles of the Three Refined Archetypes (Golden Partition)</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331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Feature</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Decisive Booker</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Open Explorer</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Rigid-Constraint Seeker</w:t>
            </w:r>
          </w:p>
        </w:tc>
      </w:tr>
      <w:tr>
        <w:trPr>
          <w:cantSplit/>
        </w:trPr>
        <w:tc>
          <w:tcPr>
            <w:tcW w:type="dxa" w:w="3312"/>
          </w:tcPr>
          <w:p>
            <w:pPr>
              <w:keepNext/>
              <w:widowControl/>
              <w:spacing w:line="240" w:lineRule="auto" w:before="40" w:after="40"/>
              <w:ind w:firstLine="0" w:left="0"/>
              <w:jc w:val="left"/>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 xml:space="preserve"> (%)</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420 (45.0)</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238 (25.5)</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275 (29.5)</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Turns,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14.49 (4.54)</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20.78 (6.95)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10.60 (5.73)</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User messages, </w:t>
            </w:r>
            <w:r>
              <w:rPr>
                <w:rFonts w:ascii="Times New Roman" w:hAnsi="Times New Roman" w:cs="Times New Roman" w:eastAsia="Times New Roman"/>
                <w:b w:val="0"/>
                <w:i/>
                <w:color w:val="000000"/>
                <w:sz w:val="20"/>
              </w:rPr>
              <w:t>M</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7.58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10.73</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5.55</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Destination flexibility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2.54</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3.49</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2.20</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Date flexibility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2.57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2.77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2.18</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Exploration breadth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1.97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2.96</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1.59</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Decisiveness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3.97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2.58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3.23</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Detail orientation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2.39</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2.87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1.46</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Revision tendency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2.00</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3.03</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2.40</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Question asking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2.05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2.72</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1.43</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Politeness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4.26</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3.80</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3.07</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Price sensitivity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3.20</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3.18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3.12</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Information given up front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2.18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1.82</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2.16</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Goal: explore destinations (%)</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39.1</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2.2</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Goal: book a specific trip (%)</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99.3</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50.8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89.8</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Outcome: booked (%)</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90.5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68.1</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28.0</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Outcome: no suitable option (%)</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6.2</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18.5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68.0</w:t>
            </w:r>
          </w:p>
        </w:tc>
      </w:tr>
      <w:tr>
        <w:trPr>
          <w:cantSplit/>
        </w:trPr>
        <w:tc>
          <w:tcPr>
            <w:tcW w:type="dxa" w:w="331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task success (%)</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94.5</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96.2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92.0</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Ratings and goals are LLM annotations of the first nine user messages (the clustering input); outcomes are LLM annotations of the whole conversation and were not used for clustering.</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refined and primary archetypes overlap only partly (ARI = .20). On held-out dialogues the refined archetypes reproduced the golden proportions,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401) = 0.93,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.628, and routing after five turns improved from κ = .11 to .24, which is still only fair. An ablation (</w:t>
      </w:r>
      <w:r>
        <w:fldChar w:fldCharType="begin"/>
      </w:r>
      <w:r>
        <w:instrText xml:space="preserve"> REF _RefTabE5 \h \* MERGEFORMAT </w:instrText>
      </w:r>
      <w:r>
        <w:fldChar w:fldCharType="separate"/>
      </w:r>
      <w:r>
        <w:rPr>
          <w:rFonts w:ascii="Times New Roman" w:hAnsi="Times New Roman" w:cs="Times New Roman" w:eastAsia="Times New Roman"/>
          <w:b w:val="0"/>
          <w:i w:val="0"/>
          <w:color w:val="000000"/>
          <w:sz w:val="24"/>
        </w:rPr>
        <w:t>Table E5</w:t>
      </w:r>
      <w:r>
        <w:fldChar w:fldCharType="end"/>
      </w:r>
      <w:r>
        <w:rPr>
          <w:rFonts w:ascii="Times New Roman" w:hAnsi="Times New Roman" w:cs="Times New Roman" w:eastAsia="Times New Roman"/>
          <w:b w:val="0"/>
          <w:i w:val="0"/>
          <w:color w:val="000000"/>
          <w:sz w:val="24"/>
        </w:rPr>
        <w:t>) showed that truncation is the main driver of the gain: with the behavior profile, stability rose from ARI = .56 to .73 on whole conversations to .85 to .87 on nine messages; alternative representations agree only partly with the adopted labels (ARI = .14 to .45).</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Decision.</w:t>
      </w:r>
      <w:r>
        <w:rPr>
          <w:rFonts w:ascii="Times New Roman" w:hAnsi="Times New Roman" w:cs="Times New Roman" w:eastAsia="Times New Roman"/>
          <w:b w:val="0"/>
          <w:i w:val="0"/>
          <w:color w:val="000000"/>
          <w:sz w:val="24"/>
        </w:rPr>
        <w:t xml:space="preserve"> The primary archetypes remain the pre-specified answer to RQ1 and were used in RQ2. RQ3 and RQ4 use the refined archetypes because they are more stable, describe the user rather than the whole dialogue, and are recognized earlier; RQ2 will be repeated with them. They remain regions of a continuum (Silhouette only .033 above its permutation baseline) and partly capture whether a suitable package was available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.45).</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RQ2: Cluster-Adaptive Few-Shot Prompting (Complete)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pilot ran every step except the LLM call on the experimental sample (</w:t>
      </w:r>
      <w:r>
        <w:rPr>
          <w:rFonts w:ascii="Times New Roman" w:hAnsi="Times New Roman" w:cs="Times New Roman" w:eastAsia="Times New Roman"/>
          <w:b w:val="0"/>
          <w:i w:val="0"/>
          <w:color w:val="000000"/>
          <w:sz w:val="24"/>
        </w:rPr>
        <w:t xml:space="preserve">Tables </w:t>
      </w:r>
      <w:r>
        <w:fldChar w:fldCharType="begin"/>
      </w:r>
      <w:r>
        <w:instrText xml:space="preserve"> REF _RefTabNE6 \h \* MERGEFORMAT </w:instrText>
      </w:r>
      <w:r>
        <w:fldChar w:fldCharType="separate"/>
      </w:r>
      <w:r>
        <w:rPr>
          <w:rFonts w:ascii="Times New Roman" w:hAnsi="Times New Roman" w:cs="Times New Roman" w:eastAsia="Times New Roman"/>
          <w:b w:val="0"/>
          <w:i w:val="0"/>
          <w:color w:val="000000"/>
          <w:sz w:val="24"/>
        </w:rPr>
        <w:t>E6</w:t>
      </w:r>
      <w:r>
        <w:fldChar w:fldCharType="end"/>
      </w:r>
      <w:r>
        <w:rPr>
          <w:rFonts w:ascii="Times New Roman" w:hAnsi="Times New Roman" w:cs="Times New Roman" w:eastAsia="Times New Roman"/>
          <w:b w:val="0"/>
          <w:i w:val="0"/>
          <w:color w:val="000000"/>
          <w:sz w:val="24"/>
        </w:rPr>
        <w:t xml:space="preserve"> and </w:t>
      </w:r>
      <w:r>
        <w:fldChar w:fldCharType="begin"/>
      </w:r>
      <w:r>
        <w:instrText xml:space="preserve"> REF _RefTabNE7 \h \* MERGEFORMAT </w:instrText>
      </w:r>
      <w:r>
        <w:fldChar w:fldCharType="separate"/>
      </w:r>
      <w:r>
        <w:rPr>
          <w:rFonts w:ascii="Times New Roman" w:hAnsi="Times New Roman" w:cs="Times New Roman" w:eastAsia="Times New Roman"/>
          <w:b w:val="0"/>
          <w:i w:val="0"/>
          <w:color w:val="000000"/>
          <w:sz w:val="24"/>
        </w:rPr>
        <w:t>E7</w:t>
      </w:r>
      <w:r>
        <w:fldChar w:fldCharType="end"/>
      </w:r>
      <w:r>
        <w:rPr>
          <w:rFonts w:ascii="Times New Roman" w:hAnsi="Times New Roman" w:cs="Times New Roman" w:eastAsia="Times New Roman"/>
          <w:b w:val="0"/>
          <w:i w:val="0"/>
          <w:color w:val="000000"/>
          <w:sz w:val="24"/>
        </w:rPr>
        <w:t xml:space="preserve">; </w:t>
      </w:r>
      <w:r>
        <w:fldChar w:fldCharType="begin"/>
      </w:r>
      <w:r>
        <w:instrText xml:space="preserve"> REF _RefFigE5 \h \* MERGEFORMAT </w:instrText>
      </w:r>
      <w:r>
        <w:fldChar w:fldCharType="separate"/>
      </w:r>
      <w:r>
        <w:rPr>
          <w:rFonts w:ascii="Times New Roman" w:hAnsi="Times New Roman" w:cs="Times New Roman" w:eastAsia="Times New Roman"/>
          <w:b w:val="0"/>
          <w:i w:val="0"/>
          <w:color w:val="000000"/>
          <w:sz w:val="24"/>
        </w:rPr>
        <w:t>Figure E5</w:t>
      </w:r>
      <w:r>
        <w:fldChar w:fldCharType="end"/>
      </w:r>
      <w:r>
        <w:rPr>
          <w:rFonts w:ascii="Times New Roman" w:hAnsi="Times New Roman" w:cs="Times New Roman" w:eastAsia="Times New Roman"/>
          <w:b w:val="0"/>
          <w:i w:val="0"/>
          <w:color w:val="000000"/>
          <w:sz w:val="24"/>
        </w:rPr>
        <w:t>). Routing from a three-turn prefix was correct for 12 of 33 dialogues (36.4%), close to the 33.3% expected by chance. Similarity-based retrieval found far more relevant exemplars than the static set (partial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.92), with global retrieval slightly ahead of cluster-adaptive retrieval. The style metric was valid but modest: human replies were closer to their own archetype's centroid than to the others,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(32) = 2.60,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.014, </w:t>
      </w:r>
      <w:r>
        <w:rPr>
          <w:rFonts w:ascii="Times New Roman" w:hAnsi="Times New Roman" w:cs="Times New Roman" w:eastAsia="Times New Roman"/>
          <w:b w:val="0"/>
          <w:i/>
          <w:color w:val="000000"/>
          <w:sz w:val="24"/>
        </w:rPr>
        <w:t>d</w:t>
      </w:r>
      <w:r>
        <w:rPr>
          <w:rFonts w:ascii="Times New Roman" w:hAnsi="Times New Roman" w:cs="Times New Roman" w:eastAsia="Times New Roman"/>
          <w:b w:val="0"/>
          <w:i/>
          <w:color w:val="000000"/>
          <w:sz w:val="24"/>
          <w:vertAlign w:val="subscript"/>
        </w:rPr>
        <w:t>z</w:t>
      </w:r>
      <w:r>
        <w:rPr>
          <w:rFonts w:ascii="Times New Roman" w:hAnsi="Times New Roman" w:cs="Times New Roman" w:eastAsia="Times New Roman"/>
          <w:b w:val="0"/>
          <w:i w:val="0"/>
          <w:color w:val="000000"/>
          <w:sz w:val="24"/>
        </w:rPr>
        <w:t xml:space="preserve"> = .45.</w:t>
      </w:r>
    </w:p>
    <w:p>
      <w:pPr>
        <w:keepNext w:val="0"/>
        <w:widowControl/>
        <w:spacing w:line="480" w:lineRule="auto" w:before="0" w:after="0"/>
        <w:ind w:firstLine="720" w:left="0"/>
        <w:jc w:val="left"/>
      </w:pPr>
      <w:r>
        <w:fldChar w:fldCharType="begin"/>
      </w:r>
      <w:r>
        <w:instrText xml:space="preserve"> REF _RefTab15 \h \* MERGEFORMAT </w:instrText>
      </w:r>
      <w:r>
        <w:fldChar w:fldCharType="separate"/>
      </w:r>
      <w:r>
        <w:rPr>
          <w:rFonts w:ascii="Times New Roman" w:hAnsi="Times New Roman" w:cs="Times New Roman" w:eastAsia="Times New Roman"/>
          <w:b w:val="0"/>
          <w:i w:val="0"/>
          <w:color w:val="000000"/>
          <w:sz w:val="24"/>
        </w:rPr>
        <w:t>Table 15</w:t>
      </w:r>
      <w:r>
        <w:fldChar w:fldCharType="end"/>
      </w:r>
      <w:r>
        <w:rPr>
          <w:rFonts w:ascii="Times New Roman" w:hAnsi="Times New Roman" w:cs="Times New Roman" w:eastAsia="Times New Roman"/>
          <w:b w:val="0"/>
          <w:i w:val="0"/>
          <w:color w:val="000000"/>
          <w:sz w:val="24"/>
        </w:rPr>
        <w:t xml:space="preserve"> shows the experimental results. Style convergence did not differ by condition,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(1.90, 60.95) = 1.08,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.342, partial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.03, and the Friedman test agreed,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33) = 5.72,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.057. Zero-shot responses were descriptively closest to the target centroid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.519), the opposite of the hypothesized order, no Holm-adjusted contrast was significant (</w:t>
      </w:r>
      <w:r>
        <w:fldChar w:fldCharType="begin"/>
      </w:r>
      <w:r>
        <w:instrText xml:space="preserve"> REF _RefTabE8 \h \* MERGEFORMAT </w:instrText>
      </w:r>
      <w:r>
        <w:fldChar w:fldCharType="separate"/>
      </w:r>
      <w:r>
        <w:rPr>
          <w:rFonts w:ascii="Times New Roman" w:hAnsi="Times New Roman" w:cs="Times New Roman" w:eastAsia="Times New Roman"/>
          <w:b w:val="0"/>
          <w:i w:val="0"/>
          <w:color w:val="000000"/>
          <w:sz w:val="24"/>
        </w:rPr>
        <w:t>Table E8</w:t>
      </w:r>
      <w:r>
        <w:fldChar w:fldCharType="end"/>
      </w:r>
      <w:r>
        <w:rPr>
          <w:rFonts w:ascii="Times New Roman" w:hAnsi="Times New Roman" w:cs="Times New Roman" w:eastAsia="Times New Roman"/>
          <w:b w:val="0"/>
          <w:i w:val="0"/>
          <w:color w:val="000000"/>
          <w:sz w:val="24"/>
        </w:rPr>
        <w:t xml:space="preserve">; </w:t>
      </w:r>
      <w:r>
        <w:fldChar w:fldCharType="begin"/>
      </w:r>
      <w:r>
        <w:instrText xml:space="preserve"> REF _RefFigE6 \h \* MERGEFORMAT </w:instrText>
      </w:r>
      <w:r>
        <w:fldChar w:fldCharType="separate"/>
      </w:r>
      <w:r>
        <w:rPr>
          <w:rFonts w:ascii="Times New Roman" w:hAnsi="Times New Roman" w:cs="Times New Roman" w:eastAsia="Times New Roman"/>
          <w:b w:val="0"/>
          <w:i w:val="0"/>
          <w:color w:val="000000"/>
          <w:sz w:val="24"/>
        </w:rPr>
        <w:t>Figure E6</w:t>
      </w:r>
      <w:r>
        <w:fldChar w:fldCharType="end"/>
      </w:r>
      <w:r>
        <w:rPr>
          <w:rFonts w:ascii="Times New Roman" w:hAnsi="Times New Roman" w:cs="Times New Roman" w:eastAsia="Times New Roman"/>
          <w:b w:val="0"/>
          <w:i w:val="0"/>
          <w:color w:val="000000"/>
          <w:sz w:val="24"/>
        </w:rPr>
        <w:t>), and similarity to the human reply did not differ either. The null hypothesis for RQ2 is not rejected.</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exploratory length measure showed a large effect: zero-shot responses averaged 25.2 words, whereas static and cluster-adaptive responses averaged 10.6 and 12.3 words, close to the human replies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10.5), partial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.52; the two few-shot conditions did not differ from each other (Holm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.196).</w:t>
      </w:r>
    </w:p>
    <w:p>
      <w:pPr>
        <w:keepNext/>
        <w:widowControl/>
        <w:spacing w:line="480" w:lineRule="auto" w:before="240" w:after="0"/>
        <w:ind w:firstLine="0" w:left="0"/>
        <w:jc w:val="left"/>
      </w:pPr>
      <w:bookmarkStart w:name="_RefTab15" w:id="197"/>
      <w:r>
        <w:rPr>
          <w:rFonts w:ascii="Times New Roman" w:hAnsi="Times New Roman" w:cs="Times New Roman" w:eastAsia="Times New Roman"/>
          <w:b/>
          <w:color w:val="000000"/>
          <w:sz w:val="24"/>
        </w:rPr>
        <w:t xml:space="preserve">Table </w:t>
      </w:r>
      <w:bookmarkStart w:name="_RefTabN15" w:id="198"/>
      <w:r>
        <w:rPr>
          <w:rFonts w:ascii="Times New Roman" w:hAnsi="Times New Roman" w:cs="Times New Roman" w:eastAsia="Times New Roman"/>
          <w:b/>
          <w:color w:val="000000"/>
          <w:sz w:val="24"/>
        </w:rPr>
        <w:t>15</w:t>
      </w:r>
      <w:bookmarkEnd w:id="198"/>
      <w:bookmarkEnd w:id="197"/>
    </w:p>
    <w:p>
      <w:pPr>
        <w:keepNext/>
        <w:widowControl/>
        <w:spacing w:line="480" w:lineRule="auto" w:before="0" w:after="0"/>
        <w:ind w:firstLine="0" w:left="0"/>
        <w:jc w:val="left"/>
      </w:pPr>
      <w:r>
        <w:rPr>
          <w:rFonts w:ascii="Times New Roman" w:hAnsi="Times New Roman" w:cs="Times New Roman" w:eastAsia="Times New Roman"/>
          <w:b w:val="0"/>
          <w:i/>
          <w:color w:val="000000"/>
          <w:sz w:val="24"/>
        </w:rPr>
        <w:t>Generated Responses by Prompting Condition</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337"/>
        <w:gridCol w:w="1337"/>
        <w:gridCol w:w="1337"/>
        <w:gridCol w:w="1337"/>
        <w:gridCol w:w="1337"/>
        <w:gridCol w:w="1337"/>
        <w:gridCol w:w="1337"/>
      </w:tblGrid>
      <w:tr>
        <w:trPr>
          <w:cantSplit/>
          <w:tblHeader/>
        </w:trPr>
        <w:tc>
          <w:tcPr>
            <w:tcW w:type="dxa" w:w="25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Outcome</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Zero-shot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Static few-shot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Cluster-adaptive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7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F</w:t>
            </w:r>
          </w:p>
        </w:tc>
        <w:tc>
          <w:tcPr>
            <w:tcW w:type="dxa" w:w="7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p>
        </w:tc>
        <w:tc>
          <w:tcPr>
            <w:tcW w:type="dxa" w:w="9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η</w:t>
            </w:r>
            <w:r>
              <w:rPr>
                <w:rFonts w:ascii="Times New Roman" w:hAnsi="Times New Roman" w:cs="Times New Roman" w:eastAsia="Times New Roman"/>
                <w:b w:val="0"/>
                <w:i/>
                <w:color w:val="000000"/>
                <w:sz w:val="20"/>
                <w:vertAlign w:val="subscript"/>
              </w:rPr>
              <w:t>p</w:t>
            </w:r>
            <w:r>
              <w:rPr>
                <w:rFonts w:ascii="Times New Roman" w:hAnsi="Times New Roman" w:cs="Times New Roman" w:eastAsia="Times New Roman"/>
                <w:b w:val="0"/>
                <w:i w:val="0"/>
                <w:color w:val="000000"/>
                <w:sz w:val="20"/>
                <w:vertAlign w:val="superscript"/>
              </w:rPr>
              <w:t>2</w:t>
            </w:r>
          </w:p>
        </w:tc>
      </w:tr>
      <w:tr>
        <w:trPr>
          <w:cantSplit/>
        </w:trPr>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 (cosine)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.519 (.126)</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.491 (.109)</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.486 (.099)</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.342</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.03</w:t>
            </w:r>
          </w:p>
        </w:tc>
      </w:tr>
      <w:tr>
        <w:trPr>
          <w:cantSplit/>
        </w:trPr>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human reply (cosine)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.317 (.195)</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.325 (.223)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.333 (.221)</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0.14</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.861</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Response length (words)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25.2 (11.8)</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10.6 (7.0)</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12.3 (8.2)</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34.36</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.52</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33 held-out dialogues, each measured under all three conditions; gemini-2.5-flash.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values use the Greenhouse–Geisser correction. Response length is exploratory.</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Interim answer.</w:t>
      </w:r>
      <w:r>
        <w:rPr>
          <w:rFonts w:ascii="Times New Roman" w:hAnsi="Times New Roman" w:cs="Times New Roman" w:eastAsia="Times New Roman"/>
          <w:b w:val="0"/>
          <w:i w:val="0"/>
          <w:color w:val="000000"/>
          <w:sz w:val="24"/>
        </w:rPr>
        <w:t xml:space="preserve"> Any human examples move the model toward human pacing, but archetype-matched examples add nothing measurable beyond fixed examples. Two likely reasons are near-chance routing, so most dialogues received exemplars from the wrong archetype, and weak archetype separation with a modest style metric; the observed effect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 0.18) is below the medium effect assumed in the power analysis.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RQ3: Rules Versus Prompting (Groundwork Complete)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rule engine passed all 14 boundary tests. The corpus audit (</w:t>
      </w:r>
      <w:r>
        <w:fldChar w:fldCharType="begin"/>
      </w:r>
      <w:r>
        <w:instrText xml:space="preserve"> REF _RefTabE9 \h \* MERGEFORMAT </w:instrText>
      </w:r>
      <w:r>
        <w:fldChar w:fldCharType="separate"/>
      </w:r>
      <w:r>
        <w:rPr>
          <w:rFonts w:ascii="Times New Roman" w:hAnsi="Times New Roman" w:cs="Times New Roman" w:eastAsia="Times New Roman"/>
          <w:b w:val="0"/>
          <w:i w:val="0"/>
          <w:color w:val="000000"/>
          <w:sz w:val="24"/>
        </w:rPr>
        <w:t>Table E9</w:t>
      </w:r>
      <w:r>
        <w:fldChar w:fldCharType="end"/>
      </w:r>
      <w:r>
        <w:rPr>
          <w:rFonts w:ascii="Times New Roman" w:hAnsi="Times New Roman" w:cs="Times New Roman" w:eastAsia="Times New Roman"/>
          <w:b w:val="0"/>
          <w:i w:val="0"/>
          <w:color w:val="000000"/>
          <w:sz w:val="24"/>
        </w:rPr>
        <w:t>) shows that only two rules can be checked from Frames annotations: a user-stated number of adults appears in 24.1% of dialogues and triggers the capacity rule in 54, and a numeric budget appears in 65.1% and triggers the minimum-budget rule in 266. The visa, passport, and discount rules can never be triggered by public data, which is the empirical basis for injecting synthetic scenarios. RQ3 is not yet answered.</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RQ4: Turn Economy Across Archetypes (Groundwork Complete)</w:t>
      </w:r>
    </w:p>
    <w:p>
      <w:pPr>
        <w:keepNext w:val="0"/>
        <w:widowControl/>
        <w:spacing w:line="480" w:lineRule="auto" w:before="0" w:after="0"/>
        <w:ind w:firstLine="720" w:left="0"/>
        <w:jc w:val="left"/>
      </w:pPr>
      <w:r>
        <w:fldChar w:fldCharType="begin"/>
      </w:r>
      <w:r>
        <w:instrText xml:space="preserve"> REF _RefTab16 \h \* MERGEFORMAT </w:instrText>
      </w:r>
      <w:r>
        <w:fldChar w:fldCharType="separate"/>
      </w:r>
      <w:r>
        <w:rPr>
          <w:rFonts w:ascii="Times New Roman" w:hAnsi="Times New Roman" w:cs="Times New Roman" w:eastAsia="Times New Roman"/>
          <w:b w:val="0"/>
          <w:i w:val="0"/>
          <w:color w:val="000000"/>
          <w:sz w:val="24"/>
        </w:rPr>
        <w:t>Table 16</w:t>
      </w:r>
      <w:r>
        <w:fldChar w:fldCharType="end"/>
      </w:r>
      <w:r>
        <w:rPr>
          <w:rFonts w:ascii="Times New Roman" w:hAnsi="Times New Roman" w:cs="Times New Roman" w:eastAsia="Times New Roman"/>
          <w:b w:val="0"/>
          <w:i w:val="0"/>
          <w:color w:val="000000"/>
          <w:sz w:val="24"/>
        </w:rPr>
        <w:t xml:space="preserve"> gives the human baseline for all 1,334 Frames dialogues by refined archetype. Turn counts differed by archetype, </w:t>
      </w:r>
      <w:r>
        <w:rPr>
          <w:rFonts w:ascii="Times New Roman" w:hAnsi="Times New Roman" w:cs="Times New Roman" w:eastAsia="Times New Roman"/>
          <w:b w:val="0"/>
          <w:i/>
          <w:color w:val="000000"/>
          <w:sz w:val="24"/>
        </w:rPr>
        <w:t>H</w:t>
      </w:r>
      <w:r>
        <w:rPr>
          <w:rFonts w:ascii="Times New Roman" w:hAnsi="Times New Roman" w:cs="Times New Roman" w:eastAsia="Times New Roman"/>
          <w:b w:val="0"/>
          <w:i w:val="0"/>
          <w:color w:val="000000"/>
          <w:sz w:val="24"/>
        </w:rPr>
        <w:t xml:space="preserve">(2) = 433.22,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as expected by construction (distributions in </w:t>
      </w:r>
      <w:r>
        <w:fldChar w:fldCharType="begin"/>
      </w:r>
      <w:r>
        <w:instrText xml:space="preserve"> REF _RefFigE7 \h \* MERGEFORMAT </w:instrText>
      </w:r>
      <w:r>
        <w:fldChar w:fldCharType="separate"/>
      </w:r>
      <w:r>
        <w:rPr>
          <w:rFonts w:ascii="Times New Roman" w:hAnsi="Times New Roman" w:cs="Times New Roman" w:eastAsia="Times New Roman"/>
          <w:b w:val="0"/>
          <w:i w:val="0"/>
          <w:color w:val="000000"/>
          <w:sz w:val="24"/>
        </w:rPr>
        <w:t>Figure E7</w:t>
      </w:r>
      <w:r>
        <w:fldChar w:fldCharType="end"/>
      </w:r>
      <w:r>
        <w:rPr>
          <w:rFonts w:ascii="Times New Roman" w:hAnsi="Times New Roman" w:cs="Times New Roman" w:eastAsia="Times New Roman"/>
          <w:b w:val="0"/>
          <w:i w:val="0"/>
          <w:color w:val="000000"/>
          <w:sz w:val="24"/>
        </w:rPr>
        <w:t>). Redundant elicitation was rare among human agents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.015, about one request in 66 agent turns) and did not differ by archetype, </w:t>
      </w:r>
      <w:r>
        <w:rPr>
          <w:rFonts w:ascii="Times New Roman" w:hAnsi="Times New Roman" w:cs="Times New Roman" w:eastAsia="Times New Roman"/>
          <w:b w:val="0"/>
          <w:i/>
          <w:color w:val="000000"/>
          <w:sz w:val="24"/>
        </w:rPr>
        <w:t>H</w:t>
      </w:r>
      <w:r>
        <w:rPr>
          <w:rFonts w:ascii="Times New Roman" w:hAnsi="Times New Roman" w:cs="Times New Roman" w:eastAsia="Times New Roman"/>
          <w:b w:val="0"/>
          <w:i w:val="0"/>
          <w:color w:val="000000"/>
          <w:sz w:val="24"/>
        </w:rPr>
        <w:t xml:space="preserve">(2) = 4.12,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.128. The synopsis expectation of reducing RER from .16 is therefore not supported; RER will instead be compared between the two LLM agents.</w:t>
      </w:r>
    </w:p>
    <w:p>
      <w:pPr>
        <w:keepNext/>
        <w:widowControl/>
        <w:spacing w:line="480" w:lineRule="auto" w:before="240" w:after="0"/>
        <w:ind w:firstLine="0" w:left="0"/>
        <w:jc w:val="left"/>
      </w:pPr>
      <w:bookmarkStart w:name="_RefTab16" w:id="199"/>
      <w:r>
        <w:rPr>
          <w:rFonts w:ascii="Times New Roman" w:hAnsi="Times New Roman" w:cs="Times New Roman" w:eastAsia="Times New Roman"/>
          <w:b/>
          <w:color w:val="000000"/>
          <w:sz w:val="24"/>
        </w:rPr>
        <w:t xml:space="preserve">Table </w:t>
      </w:r>
      <w:bookmarkStart w:name="_RefTabN16" w:id="200"/>
      <w:r>
        <w:rPr>
          <w:rFonts w:ascii="Times New Roman" w:hAnsi="Times New Roman" w:cs="Times New Roman" w:eastAsia="Times New Roman"/>
          <w:b/>
          <w:color w:val="000000"/>
          <w:sz w:val="24"/>
        </w:rPr>
        <w:t>16</w:t>
      </w:r>
      <w:bookmarkEnd w:id="200"/>
      <w:bookmarkEnd w:id="199"/>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Human Baseline of Turn Economy by Refined Archetype (Frames)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7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Archetype</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Turns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RER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Agent request turns </w:t>
            </w:r>
            <w:r>
              <w:rPr>
                <w:rFonts w:ascii="Times New Roman" w:hAnsi="Times New Roman" w:cs="Times New Roman" w:eastAsia="Times New Roman"/>
                <w:b w:val="0"/>
                <w:i/>
                <w:color w:val="000000"/>
                <w:sz w:val="20"/>
              </w:rPr>
              <w:t>M</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Decisive Booker</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595</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14.56 (4.52)</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.014 (.047)</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1.44</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Open Explorer</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337</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20.75 (7.07)</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.016 (.049)</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1.82</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Rigid-Constraint Seeker</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402</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10.60 (5.59)</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.017 (.061)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1.27</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RER = redundant elicitation rate. Archetypes for held-out dialogues were assigned with the K-Means model fitted on the golden partition.</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Interim Limitations and Risks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Archetypes are weakly separated (primary Silhouette &lt; .25; refined only .033 above the permutation baseline) and routing after five turns reaches only κ = .24, so routing errors dilute any effect of archetype-matched prompting. The primary archetypes are associated with role-players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.19) and the refined ones with the final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.45), and other reasonable representations give partly different archetypes. The behavior ratings come from an LLM and were validated on whole conversations, RQ3 scenarios are synthetic, and RQ4 relies on a simulated user. Frames is role-play with fictional cities, so conclusions apply to vacation-package negotiation dialogues of this kind. The archetype definition was refined after the primary analysis (mitigated by a pre-declared rule and by reporting every configuration), and the observed RQ2 effect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 .18) was smaller than the medium effect assumed for power.</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Project risks are API quota limits (mitigated by caching every response), weak routing (refined archetypes and a global nearest-neighbor condition), an unrealistic simulator (persona check), and schedule slippage (analysis ends in Week 8, leaving Weeks 9 and 10 as buffer).</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Next Steps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t>Week 6: repeat RQ2 with the refined archetypes and global retrieval; prepare RQ3 scenarios.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t>Week 7: run the RQ3 experiment (slot F1, exemplar leakage, rule adherence).</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t>Week 8: RQ4 simulation, persona and annotation-reliability checks, BERTScore, and robustness checks.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t>Weeks 9 and 10: final presentation, final report, and repository release (Appendix B).</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References</w:t>
      </w:r>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Acikgoz, E. C., Guo, C., Dey, S., Datta, A., Kim, T., Tur, G., &amp; Hakkani-Tür, D. (2025). TD-EVAL: Revisiting task-oriented dialogue evaluation by combining turn-level precision with dialogue-level comparisons. In </w:t>
      </w:r>
      <w:r>
        <w:rPr>
          <w:rFonts w:ascii="Times New Roman" w:hAnsi="Times New Roman" w:cs="Times New Roman" w:eastAsia="Times New Roman"/>
          <w:b w:val="0"/>
          <w:i/>
          <w:color w:val="000000"/>
          <w:sz w:val="24"/>
        </w:rPr>
        <w:t>Proceedings of the 26th Annual Meeting of the Special Interest Group on Discourse and Dialogue</w:t>
      </w:r>
      <w:r>
        <w:rPr>
          <w:rFonts w:ascii="Times New Roman" w:hAnsi="Times New Roman" w:cs="Times New Roman" w:eastAsia="Times New Roman"/>
          <w:b w:val="0"/>
          <w:i w:val="0"/>
          <w:color w:val="000000"/>
          <w:sz w:val="24"/>
        </w:rPr>
        <w:t xml:space="preserve"> (pp. 113–132). Association for Computational Linguistics. </w:t>
      </w:r>
      <w:hyperlink r:id="rId15" w:history="1">
        <w:r>
          <w:rPr>
            <w:rFonts w:ascii="Times New Roman" w:hAnsi="Times New Roman" w:cs="Times New Roman" w:eastAsia="Times New Roman"/>
            <w:b w:val="0"/>
            <w:i w:val="0"/>
            <w:color w:val="000000"/>
            <w:sz w:val="24"/>
          </w:rPr>
          <w:t>https://doi.org/10.18653/v1/2025.sigdial-1.7</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Brown, T. B., Mann, B., Ryder, N., Subbiah, M., Kaplan, J., Dhariwal, P., Neelakantan, A., Shyam, P., Sastry, G., Askell, A., Agarwal, S., Herbert-Voss, A., Krueger, G., Henighan, T., Child, R., Ramesh, A., Ziegler, D. M., Wu, J., Winter, C., . . . Amodei, D. (2020). Language models are few-shot learners. In </w:t>
      </w:r>
      <w:r>
        <w:rPr>
          <w:rFonts w:ascii="Times New Roman" w:hAnsi="Times New Roman" w:cs="Times New Roman" w:eastAsia="Times New Roman"/>
          <w:b w:val="0"/>
          <w:i/>
          <w:color w:val="000000"/>
          <w:sz w:val="24"/>
        </w:rPr>
        <w:t>Advances in Neural Information Processing Systems</w:t>
      </w:r>
      <w:r>
        <w:rPr>
          <w:rFonts w:ascii="Times New Roman" w:hAnsi="Times New Roman" w:cs="Times New Roman" w:eastAsia="Times New Roman"/>
          <w:b w:val="0"/>
          <w:i w:val="0"/>
          <w:color w:val="000000"/>
          <w:sz w:val="24"/>
        </w:rPr>
        <w:t xml:space="preserve"> (Vol. 33, pp. 1877–1901). Curran Associates. </w:t>
      </w:r>
      <w:hyperlink r:id="rId16" w:history="1">
        <w:r>
          <w:rPr>
            <w:rFonts w:ascii="Times New Roman" w:hAnsi="Times New Roman" w:cs="Times New Roman" w:eastAsia="Times New Roman"/>
            <w:b w:val="0"/>
            <w:i w:val="0"/>
            <w:color w:val="000000"/>
            <w:sz w:val="24"/>
          </w:rPr>
          <w:t>https://doi.org/10.48550/arXiv.2005.14165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Budzianowski, P., Wen, T.-H., Tseng, B.-H., Casanueva, I., Ultes, S., Ramadan, O., &amp; Gašić, M. (2018). MultiWOZ: A large-scale multi-domain Wizard-of-Oz dataset for task-oriented dialogue modelling. In </w:t>
      </w:r>
      <w:r>
        <w:rPr>
          <w:rFonts w:ascii="Times New Roman" w:hAnsi="Times New Roman" w:cs="Times New Roman" w:eastAsia="Times New Roman"/>
          <w:b w:val="0"/>
          <w:i/>
          <w:color w:val="000000"/>
          <w:sz w:val="24"/>
        </w:rPr>
        <w:t>Proceedings of the 2018 Conference on Empirical Methods in Natural Language Processing</w:t>
      </w:r>
      <w:r>
        <w:rPr>
          <w:rFonts w:ascii="Times New Roman" w:hAnsi="Times New Roman" w:cs="Times New Roman" w:eastAsia="Times New Roman"/>
          <w:b w:val="0"/>
          <w:i w:val="0"/>
          <w:color w:val="000000"/>
          <w:sz w:val="24"/>
        </w:rPr>
        <w:t xml:space="preserve"> (pp. 5016–5026). Association for Computational Linguistics. </w:t>
      </w:r>
      <w:hyperlink r:id="rId17" w:history="1">
        <w:r>
          <w:rPr>
            <w:rFonts w:ascii="Times New Roman" w:hAnsi="Times New Roman" w:cs="Times New Roman" w:eastAsia="Times New Roman"/>
            <w:b w:val="0"/>
            <w:i w:val="0"/>
            <w:color w:val="000000"/>
            <w:sz w:val="24"/>
          </w:rPr>
          <w:t>https://doi.org/10.18653/v1/D18-1547</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Cohen, J. (1988). </w:t>
      </w:r>
      <w:r>
        <w:rPr>
          <w:rFonts w:ascii="Times New Roman" w:hAnsi="Times New Roman" w:cs="Times New Roman" w:eastAsia="Times New Roman"/>
          <w:b w:val="0"/>
          <w:i/>
          <w:color w:val="000000"/>
          <w:sz w:val="24"/>
        </w:rPr>
        <w:t>Statistical power analysis for the behavioral sciences</w:t>
      </w:r>
      <w:r>
        <w:rPr>
          <w:rFonts w:ascii="Times New Roman" w:hAnsi="Times New Roman" w:cs="Times New Roman" w:eastAsia="Times New Roman"/>
          <w:b w:val="0"/>
          <w:i w:val="0"/>
          <w:color w:val="000000"/>
          <w:sz w:val="24"/>
        </w:rPr>
        <w:t xml:space="preserve"> (2nd ed.). Lawrence Erlbaum Associates. </w:t>
      </w:r>
      <w:hyperlink r:id="rId18" w:history="1">
        <w:r>
          <w:rPr>
            <w:rFonts w:ascii="Times New Roman" w:hAnsi="Times New Roman" w:cs="Times New Roman" w:eastAsia="Times New Roman"/>
            <w:b w:val="0"/>
            <w:i w:val="0"/>
            <w:color w:val="000000"/>
            <w:sz w:val="24"/>
          </w:rPr>
          <w:t>https://doi.org/10.4324/9780203771587</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Davies, D. L., &amp; Bouldin, D. W. (1979). A cluster separation measure. </w:t>
      </w:r>
      <w:r>
        <w:rPr>
          <w:rFonts w:ascii="Times New Roman" w:hAnsi="Times New Roman" w:cs="Times New Roman" w:eastAsia="Times New Roman"/>
          <w:b w:val="0"/>
          <w:i/>
          <w:color w:val="000000"/>
          <w:sz w:val="24"/>
        </w:rPr>
        <w:t>IEEE Transactions on Pattern Analysis and Machine Intelligence, PAMI-1</w:t>
      </w:r>
      <w:r>
        <w:rPr>
          <w:rFonts w:ascii="Times New Roman" w:hAnsi="Times New Roman" w:cs="Times New Roman" w:eastAsia="Times New Roman"/>
          <w:b w:val="0"/>
          <w:i w:val="0"/>
          <w:color w:val="000000"/>
          <w:sz w:val="24"/>
        </w:rPr>
        <w:t xml:space="preserve">(2), 224–227. </w:t>
      </w:r>
      <w:hyperlink r:id="rId19" w:history="1">
        <w:r>
          <w:rPr>
            <w:rFonts w:ascii="Times New Roman" w:hAnsi="Times New Roman" w:cs="Times New Roman" w:eastAsia="Times New Roman"/>
            <w:b w:val="0"/>
            <w:i w:val="0"/>
            <w:color w:val="000000"/>
            <w:sz w:val="24"/>
          </w:rPr>
          <w:t>https://doi.org/10.1109/TPAMI.1979.4766909</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El Asri, L., Schulz, H., Sharma, S., Zumer, J., Harris, J., Fine, E., Mehrotra, R., &amp; Suleman, K. (2017). Frames: A corpus for adding memory to goal-oriented dialogue systems. In </w:t>
      </w:r>
      <w:r>
        <w:rPr>
          <w:rFonts w:ascii="Times New Roman" w:hAnsi="Times New Roman" w:cs="Times New Roman" w:eastAsia="Times New Roman"/>
          <w:b w:val="0"/>
          <w:i/>
          <w:color w:val="000000"/>
          <w:sz w:val="24"/>
        </w:rPr>
        <w:t>Proceedings of the 18th Annual SIGdial Meeting on Discourse and Dialogue</w:t>
      </w:r>
      <w:r>
        <w:rPr>
          <w:rFonts w:ascii="Times New Roman" w:hAnsi="Times New Roman" w:cs="Times New Roman" w:eastAsia="Times New Roman"/>
          <w:b w:val="0"/>
          <w:i w:val="0"/>
          <w:color w:val="000000"/>
          <w:sz w:val="24"/>
        </w:rPr>
        <w:t xml:space="preserve"> (pp. 207–219). Association for Computational Linguistics. </w:t>
      </w:r>
      <w:hyperlink r:id="rId20" w:history="1">
        <w:r>
          <w:rPr>
            <w:rFonts w:ascii="Times New Roman" w:hAnsi="Times New Roman" w:cs="Times New Roman" w:eastAsia="Times New Roman"/>
            <w:b w:val="0"/>
            <w:i w:val="0"/>
            <w:color w:val="000000"/>
            <w:sz w:val="24"/>
          </w:rPr>
          <w:t>https://doi.org/10.18653/v1/W17-5526</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Faul, F., Erdfelder, E., Lang, A.-G., &amp; Buchner, A. (2007). G*Power 3: A flexible statistical power analysis program for the social, behavioral, and biomedical sciences. </w:t>
      </w:r>
      <w:r>
        <w:rPr>
          <w:rFonts w:ascii="Times New Roman" w:hAnsi="Times New Roman" w:cs="Times New Roman" w:eastAsia="Times New Roman"/>
          <w:b w:val="0"/>
          <w:i/>
          <w:color w:val="000000"/>
          <w:sz w:val="24"/>
        </w:rPr>
        <w:t>Behavior Research Methods, 39</w:t>
      </w:r>
      <w:r>
        <w:rPr>
          <w:rFonts w:ascii="Times New Roman" w:hAnsi="Times New Roman" w:cs="Times New Roman" w:eastAsia="Times New Roman"/>
          <w:b w:val="0"/>
          <w:i w:val="0"/>
          <w:color w:val="000000"/>
          <w:sz w:val="24"/>
        </w:rPr>
        <w:t xml:space="preserve">(2), 175–191. </w:t>
      </w:r>
      <w:hyperlink r:id="rId21" w:history="1">
        <w:r>
          <w:rPr>
            <w:rFonts w:ascii="Times New Roman" w:hAnsi="Times New Roman" w:cs="Times New Roman" w:eastAsia="Times New Roman"/>
            <w:b w:val="0"/>
            <w:i w:val="0"/>
            <w:color w:val="000000"/>
            <w:sz w:val="24"/>
          </w:rPr>
          <w:t>https://doi.org/10.3758/BF03193146</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Gilardi, F., Alizadeh, M., &amp; Kubli, M. (2023). ChatGPT outperforms crowd workers for text-annotation tasks. </w:t>
      </w:r>
      <w:r>
        <w:rPr>
          <w:rFonts w:ascii="Times New Roman" w:hAnsi="Times New Roman" w:cs="Times New Roman" w:eastAsia="Times New Roman"/>
          <w:b w:val="0"/>
          <w:i/>
          <w:color w:val="000000"/>
          <w:sz w:val="24"/>
        </w:rPr>
        <w:t>Proceedings of the National Academy of Sciences, 120</w:t>
      </w:r>
      <w:r>
        <w:rPr>
          <w:rFonts w:ascii="Times New Roman" w:hAnsi="Times New Roman" w:cs="Times New Roman" w:eastAsia="Times New Roman"/>
          <w:b w:val="0"/>
          <w:i w:val="0"/>
          <w:color w:val="000000"/>
          <w:sz w:val="24"/>
        </w:rPr>
        <w:t xml:space="preserve">(30), Article e2305016120. </w:t>
      </w:r>
      <w:hyperlink r:id="rId22" w:history="1">
        <w:r>
          <w:rPr>
            <w:rFonts w:ascii="Times New Roman" w:hAnsi="Times New Roman" w:cs="Times New Roman" w:eastAsia="Times New Roman"/>
            <w:b w:val="0"/>
            <w:i w:val="0"/>
            <w:color w:val="000000"/>
            <w:sz w:val="24"/>
          </w:rPr>
          <w:t>https://doi.org/10.1073/pnas.2305016120</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Greenhouse, S. W., &amp; Geisser, S. (1959). On methods in the analysis of profile data. </w:t>
      </w:r>
      <w:r>
        <w:rPr>
          <w:rFonts w:ascii="Times New Roman" w:hAnsi="Times New Roman" w:cs="Times New Roman" w:eastAsia="Times New Roman"/>
          <w:b w:val="0"/>
          <w:i/>
          <w:color w:val="000000"/>
          <w:sz w:val="24"/>
        </w:rPr>
        <w:t>Psychometrika, 24</w:t>
      </w:r>
      <w:r>
        <w:rPr>
          <w:rFonts w:ascii="Times New Roman" w:hAnsi="Times New Roman" w:cs="Times New Roman" w:eastAsia="Times New Roman"/>
          <w:b w:val="0"/>
          <w:i w:val="0"/>
          <w:color w:val="000000"/>
          <w:sz w:val="24"/>
        </w:rPr>
        <w:t xml:space="preserve">(2), 95–112. </w:t>
      </w:r>
      <w:hyperlink r:id="rId23" w:history="1">
        <w:r>
          <w:rPr>
            <w:rFonts w:ascii="Times New Roman" w:hAnsi="Times New Roman" w:cs="Times New Roman" w:eastAsia="Times New Roman"/>
            <w:b w:val="0"/>
            <w:i w:val="0"/>
            <w:color w:val="000000"/>
            <w:sz w:val="24"/>
          </w:rPr>
          <w:t>https://doi.org/10.1007/BF02289823</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Hennig, C. (2007). Cluster-wise assessment of cluster stability. </w:t>
      </w:r>
      <w:r>
        <w:rPr>
          <w:rFonts w:ascii="Times New Roman" w:hAnsi="Times New Roman" w:cs="Times New Roman" w:eastAsia="Times New Roman"/>
          <w:b w:val="0"/>
          <w:i/>
          <w:color w:val="000000"/>
          <w:sz w:val="24"/>
        </w:rPr>
        <w:t>Computational Statistics &amp; Data Analysis, 52</w:t>
      </w:r>
      <w:r>
        <w:rPr>
          <w:rFonts w:ascii="Times New Roman" w:hAnsi="Times New Roman" w:cs="Times New Roman" w:eastAsia="Times New Roman"/>
          <w:b w:val="0"/>
          <w:i w:val="0"/>
          <w:color w:val="000000"/>
          <w:sz w:val="24"/>
        </w:rPr>
        <w:t xml:space="preserve">(1), 258–271. </w:t>
      </w:r>
      <w:hyperlink r:id="rId24" w:history="1">
        <w:r>
          <w:rPr>
            <w:rFonts w:ascii="Times New Roman" w:hAnsi="Times New Roman" w:cs="Times New Roman" w:eastAsia="Times New Roman"/>
            <w:b w:val="0"/>
            <w:i w:val="0"/>
            <w:color w:val="000000"/>
            <w:sz w:val="24"/>
          </w:rPr>
          <w:t>https://doi.org/10.1016/j.csda.2006.11.025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Hubert, L., &amp; Arabie, P. (1985). Comparing partitions. </w:t>
      </w:r>
      <w:r>
        <w:rPr>
          <w:rFonts w:ascii="Times New Roman" w:hAnsi="Times New Roman" w:cs="Times New Roman" w:eastAsia="Times New Roman"/>
          <w:b w:val="0"/>
          <w:i/>
          <w:color w:val="000000"/>
          <w:sz w:val="24"/>
        </w:rPr>
        <w:t>Journal of Classification, 2</w:t>
      </w:r>
      <w:r>
        <w:rPr>
          <w:rFonts w:ascii="Times New Roman" w:hAnsi="Times New Roman" w:cs="Times New Roman" w:eastAsia="Times New Roman"/>
          <w:b w:val="0"/>
          <w:i w:val="0"/>
          <w:color w:val="000000"/>
          <w:sz w:val="24"/>
        </w:rPr>
        <w:t xml:space="preserve">(1), 193–218. </w:t>
      </w:r>
      <w:hyperlink r:id="rId25" w:history="1">
        <w:r>
          <w:rPr>
            <w:rFonts w:ascii="Times New Roman" w:hAnsi="Times New Roman" w:cs="Times New Roman" w:eastAsia="Times New Roman"/>
            <w:b w:val="0"/>
            <w:i w:val="0"/>
            <w:color w:val="000000"/>
            <w:sz w:val="24"/>
          </w:rPr>
          <w:t>https://doi.org/10.1007/BF01908075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Inaba, M., Chiba, Y., Higashinaka, R., Komatani, K., Miyao, Y., &amp; Nagai, T. (2022). Collection and analysis of travel agency task dialogues with age-diverse speakers. In </w:t>
      </w:r>
      <w:r>
        <w:rPr>
          <w:rFonts w:ascii="Times New Roman" w:hAnsi="Times New Roman" w:cs="Times New Roman" w:eastAsia="Times New Roman"/>
          <w:b w:val="0"/>
          <w:i/>
          <w:color w:val="000000"/>
          <w:sz w:val="24"/>
        </w:rPr>
        <w:t>Proceedings of the Thirteenth Language Resources and Evaluation Conference</w:t>
      </w:r>
      <w:r>
        <w:rPr>
          <w:rFonts w:ascii="Times New Roman" w:hAnsi="Times New Roman" w:cs="Times New Roman" w:eastAsia="Times New Roman"/>
          <w:b w:val="0"/>
          <w:i w:val="0"/>
          <w:color w:val="000000"/>
          <w:sz w:val="24"/>
        </w:rPr>
        <w:t xml:space="preserve"> (pp. 5759–5767). European Language Resources Association. </w:t>
      </w:r>
      <w:hyperlink r:id="rId26" w:history="1">
        <w:r>
          <w:rPr>
            <w:rFonts w:ascii="Times New Roman" w:hAnsi="Times New Roman" w:cs="Times New Roman" w:eastAsia="Times New Roman"/>
            <w:b w:val="0"/>
            <w:i w:val="0"/>
            <w:color w:val="000000"/>
            <w:sz w:val="24"/>
          </w:rPr>
          <w:t>https://aclanthology.org/2022.lrec-1.619</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Jannach, D., Manzoor, A., Cai, W., &amp; Chen, L. (2021). A survey on conversational recommender systems. </w:t>
      </w:r>
      <w:r>
        <w:rPr>
          <w:rFonts w:ascii="Times New Roman" w:hAnsi="Times New Roman" w:cs="Times New Roman" w:eastAsia="Times New Roman"/>
          <w:b w:val="0"/>
          <w:i/>
          <w:color w:val="000000"/>
          <w:sz w:val="24"/>
        </w:rPr>
        <w:t>ACM Computing Surveys, 54</w:t>
      </w:r>
      <w:r>
        <w:rPr>
          <w:rFonts w:ascii="Times New Roman" w:hAnsi="Times New Roman" w:cs="Times New Roman" w:eastAsia="Times New Roman"/>
          <w:b w:val="0"/>
          <w:i w:val="0"/>
          <w:color w:val="000000"/>
          <w:sz w:val="24"/>
        </w:rPr>
        <w:t xml:space="preserve">(5), Article 105. </w:t>
      </w:r>
      <w:hyperlink r:id="rId27" w:history="1">
        <w:r>
          <w:rPr>
            <w:rFonts w:ascii="Times New Roman" w:hAnsi="Times New Roman" w:cs="Times New Roman" w:eastAsia="Times New Roman"/>
            <w:b w:val="0"/>
            <w:i w:val="0"/>
            <w:color w:val="000000"/>
            <w:sz w:val="24"/>
          </w:rPr>
          <w:t>https://doi.org/10.1145/3453154</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Johnson, J., Douze, M., &amp; Jégou, H. (2021). Billion-scale similarity search with GPUs. </w:t>
      </w:r>
      <w:r>
        <w:rPr>
          <w:rFonts w:ascii="Times New Roman" w:hAnsi="Times New Roman" w:cs="Times New Roman" w:eastAsia="Times New Roman"/>
          <w:b w:val="0"/>
          <w:i/>
          <w:color w:val="000000"/>
          <w:sz w:val="24"/>
        </w:rPr>
        <w:t>IEEE Transactions on Big Data, 7</w:t>
      </w:r>
      <w:r>
        <w:rPr>
          <w:rFonts w:ascii="Times New Roman" w:hAnsi="Times New Roman" w:cs="Times New Roman" w:eastAsia="Times New Roman"/>
          <w:b w:val="0"/>
          <w:i w:val="0"/>
          <w:color w:val="000000"/>
          <w:sz w:val="24"/>
        </w:rPr>
        <w:t xml:space="preserve">(3), 535–547. </w:t>
      </w:r>
      <w:hyperlink r:id="rId28" w:history="1">
        <w:r>
          <w:rPr>
            <w:rFonts w:ascii="Times New Roman" w:hAnsi="Times New Roman" w:cs="Times New Roman" w:eastAsia="Times New Roman"/>
            <w:b w:val="0"/>
            <w:i w:val="0"/>
            <w:color w:val="000000"/>
            <w:sz w:val="24"/>
          </w:rPr>
          <w:t>https://doi.org/10.1109/TBDATA.2019.2921572</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Lee, J., Chen, F., Dua, S., Cer, D., Shanbhogue, M., Naim, I., Hernández Ábrego, G., Li, Z., Chen, K., Schechter Vera, H., Ren, X., Zhang, S., Salz, D., Boratko, M., Han, J., Chen, B., Huang, S., Rao, V., Suganthan, P., . . . Duerig, T. (2025). </w:t>
      </w:r>
      <w:r>
        <w:rPr>
          <w:rFonts w:ascii="Times New Roman" w:hAnsi="Times New Roman" w:cs="Times New Roman" w:eastAsia="Times New Roman"/>
          <w:b w:val="0"/>
          <w:i/>
          <w:color w:val="000000"/>
          <w:sz w:val="24"/>
        </w:rPr>
        <w:t>Gemini embedding: Generalizable embeddings from Gemini</w:t>
      </w:r>
      <w:r>
        <w:rPr>
          <w:rFonts w:ascii="Times New Roman" w:hAnsi="Times New Roman" w:cs="Times New Roman" w:eastAsia="Times New Roman"/>
          <w:b w:val="0"/>
          <w:i w:val="0"/>
          <w:color w:val="000000"/>
          <w:sz w:val="24"/>
        </w:rPr>
        <w:t xml:space="preserve"> (arXiv:2503.07891). arXiv. </w:t>
      </w:r>
      <w:hyperlink r:id="rId29" w:history="1">
        <w:r>
          <w:rPr>
            <w:rFonts w:ascii="Times New Roman" w:hAnsi="Times New Roman" w:cs="Times New Roman" w:eastAsia="Times New Roman"/>
            <w:b w:val="0"/>
            <w:i w:val="0"/>
            <w:color w:val="000000"/>
            <w:sz w:val="24"/>
          </w:rPr>
          <w:t>https://doi.org/10.48550/arXiv.2503.07891</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Liu, J., Shen, D., Zhang, Y., Dolan, B., Carin, L., &amp; Chen, W. (2022). What makes good in-context examples for GPT-3? In </w:t>
      </w:r>
      <w:r>
        <w:rPr>
          <w:rFonts w:ascii="Times New Roman" w:hAnsi="Times New Roman" w:cs="Times New Roman" w:eastAsia="Times New Roman"/>
          <w:b w:val="0"/>
          <w:i/>
          <w:color w:val="000000"/>
          <w:sz w:val="24"/>
        </w:rPr>
        <w:t>Proceedings of Deep Learning Inside Out (DeeLIO 2022): The 3rd Workshop on Knowledge Extraction and Integration for Deep Learning Architectures</w:t>
      </w:r>
      <w:r>
        <w:rPr>
          <w:rFonts w:ascii="Times New Roman" w:hAnsi="Times New Roman" w:cs="Times New Roman" w:eastAsia="Times New Roman"/>
          <w:b w:val="0"/>
          <w:i w:val="0"/>
          <w:color w:val="000000"/>
          <w:sz w:val="24"/>
        </w:rPr>
        <w:t xml:space="preserve"> (pp. 100–114). Association for Computational Linguistics. </w:t>
      </w:r>
      <w:hyperlink r:id="rId30" w:history="1">
        <w:r>
          <w:rPr>
            <w:rFonts w:ascii="Times New Roman" w:hAnsi="Times New Roman" w:cs="Times New Roman" w:eastAsia="Times New Roman"/>
            <w:b w:val="0"/>
            <w:i w:val="0"/>
            <w:color w:val="000000"/>
            <w:sz w:val="24"/>
          </w:rPr>
          <w:t>https://doi.org/10.18653/v1/2022.deelio-1.10</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McInnes, L., Healy, J., &amp; Astels, S. (2017). hdbscan: Hierarchical density based clustering. </w:t>
      </w:r>
      <w:r>
        <w:rPr>
          <w:rFonts w:ascii="Times New Roman" w:hAnsi="Times New Roman" w:cs="Times New Roman" w:eastAsia="Times New Roman"/>
          <w:b w:val="0"/>
          <w:i/>
          <w:color w:val="000000"/>
          <w:sz w:val="24"/>
        </w:rPr>
        <w:t>Journal of Open Source Software, 2</w:t>
      </w:r>
      <w:r>
        <w:rPr>
          <w:rFonts w:ascii="Times New Roman" w:hAnsi="Times New Roman" w:cs="Times New Roman" w:eastAsia="Times New Roman"/>
          <w:b w:val="0"/>
          <w:i w:val="0"/>
          <w:color w:val="000000"/>
          <w:sz w:val="24"/>
        </w:rPr>
        <w:t xml:space="preserve">(11), Article 205. </w:t>
      </w:r>
      <w:hyperlink r:id="rId31" w:history="1">
        <w:r>
          <w:rPr>
            <w:rFonts w:ascii="Times New Roman" w:hAnsi="Times New Roman" w:cs="Times New Roman" w:eastAsia="Times New Roman"/>
            <w:b w:val="0"/>
            <w:i w:val="0"/>
            <w:color w:val="000000"/>
            <w:sz w:val="24"/>
          </w:rPr>
          <w:t>https://doi.org/10.21105/joss.00205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McInnes, L., Healy, J., &amp; Melville, J. (2018). </w:t>
      </w:r>
      <w:r>
        <w:rPr>
          <w:rFonts w:ascii="Times New Roman" w:hAnsi="Times New Roman" w:cs="Times New Roman" w:eastAsia="Times New Roman"/>
          <w:b w:val="0"/>
          <w:i/>
          <w:color w:val="000000"/>
          <w:sz w:val="24"/>
        </w:rPr>
        <w:t>UMAP: Uniform manifold approximation and projection for dimension reduction</w:t>
      </w:r>
      <w:r>
        <w:rPr>
          <w:rFonts w:ascii="Times New Roman" w:hAnsi="Times New Roman" w:cs="Times New Roman" w:eastAsia="Times New Roman"/>
          <w:b w:val="0"/>
          <w:i w:val="0"/>
          <w:color w:val="000000"/>
          <w:sz w:val="24"/>
        </w:rPr>
        <w:t xml:space="preserve"> (arXiv:1802.03426). arXiv. </w:t>
      </w:r>
      <w:hyperlink r:id="rId32" w:history="1">
        <w:r>
          <w:rPr>
            <w:rFonts w:ascii="Times New Roman" w:hAnsi="Times New Roman" w:cs="Times New Roman" w:eastAsia="Times New Roman"/>
            <w:b w:val="0"/>
            <w:i w:val="0"/>
            <w:color w:val="000000"/>
            <w:sz w:val="24"/>
          </w:rPr>
          <w:t>https://doi.org/10.48550/arXiv.1802.03426</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eastAsia="Times New Roman"/>
          <w:b w:val="0"/>
          <w:i/>
          <w:color w:val="000000"/>
          <w:sz w:val="24"/>
        </w:rPr>
        <w:t>Journal of Machine Learning Research, 12</w:t>
      </w:r>
      <w:r>
        <w:rPr>
          <w:rFonts w:ascii="Times New Roman" w:hAnsi="Times New Roman" w:cs="Times New Roman" w:eastAsia="Times New Roman"/>
          <w:b w:val="0"/>
          <w:i w:val="0"/>
          <w:color w:val="000000"/>
          <w:sz w:val="24"/>
        </w:rPr>
        <w:t xml:space="preserve">, 2825–2830. </w:t>
      </w:r>
      <w:hyperlink r:id="rId33" w:history="1">
        <w:r>
          <w:rPr>
            <w:rFonts w:ascii="Times New Roman" w:hAnsi="Times New Roman" w:cs="Times New Roman" w:eastAsia="Times New Roman"/>
            <w:b w:val="0"/>
            <w:i w:val="0"/>
            <w:color w:val="000000"/>
            <w:sz w:val="24"/>
          </w:rPr>
          <w:t>https://jmlr.org/papers/v12/pedregosa11a.html</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Rebedea, T., Dinu, R., Sreedhar, M. N., Parisien, C., &amp; Cohen, J. (2023). NeMo Guardrails: A toolkit for controllable and safe LLM applications with programmable rails. In </w:t>
      </w:r>
      <w:r>
        <w:rPr>
          <w:rFonts w:ascii="Times New Roman" w:hAnsi="Times New Roman" w:cs="Times New Roman" w:eastAsia="Times New Roman"/>
          <w:b w:val="0"/>
          <w:i/>
          <w:color w:val="000000"/>
          <w:sz w:val="24"/>
        </w:rPr>
        <w:t>Proceedings of the 2023 Conference on Empirical Methods in Natural Language Processing: System Demonstrations</w:t>
      </w:r>
      <w:r>
        <w:rPr>
          <w:rFonts w:ascii="Times New Roman" w:hAnsi="Times New Roman" w:cs="Times New Roman" w:eastAsia="Times New Roman"/>
          <w:b w:val="0"/>
          <w:i w:val="0"/>
          <w:color w:val="000000"/>
          <w:sz w:val="24"/>
        </w:rPr>
        <w:t xml:space="preserve"> (pp. 431–445). Association for Computational Linguistics. </w:t>
      </w:r>
      <w:hyperlink r:id="rId34" w:history="1">
        <w:r>
          <w:rPr>
            <w:rFonts w:ascii="Times New Roman" w:hAnsi="Times New Roman" w:cs="Times New Roman" w:eastAsia="Times New Roman"/>
            <w:b w:val="0"/>
            <w:i w:val="0"/>
            <w:color w:val="000000"/>
            <w:sz w:val="24"/>
          </w:rPr>
          <w:t>https://doi.org/10.18653/v1/2023.emnlp-demo.40</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Reimers, N., &amp; Gurevych, I. (2019). Sentence-BERT: Sentence embeddings using Siamese BERT-networks. In </w:t>
      </w:r>
      <w:r>
        <w:rPr>
          <w:rFonts w:ascii="Times New Roman" w:hAnsi="Times New Roman" w:cs="Times New Roman" w:eastAsia="Times New Roman"/>
          <w:b w:val="0"/>
          <w:i/>
          <w:color w:val="000000"/>
          <w:sz w:val="24"/>
        </w:rPr>
        <w:t>Proceedings of the 2019 Conference on Empirical Methods in Natural Language Processing and the 9th International Joint Conference on Natural Language Processing</w:t>
      </w:r>
      <w:r>
        <w:rPr>
          <w:rFonts w:ascii="Times New Roman" w:hAnsi="Times New Roman" w:cs="Times New Roman" w:eastAsia="Times New Roman"/>
          <w:b w:val="0"/>
          <w:i w:val="0"/>
          <w:color w:val="000000"/>
          <w:sz w:val="24"/>
        </w:rPr>
        <w:t xml:space="preserve"> (pp. 3982–3992). Association for Computational Linguistics. </w:t>
      </w:r>
      <w:hyperlink r:id="rId35" w:history="1">
        <w:r>
          <w:rPr>
            <w:rFonts w:ascii="Times New Roman" w:hAnsi="Times New Roman" w:cs="Times New Roman" w:eastAsia="Times New Roman"/>
            <w:b w:val="0"/>
            <w:i w:val="0"/>
            <w:color w:val="000000"/>
            <w:sz w:val="24"/>
          </w:rPr>
          <w:t>https://doi.org/10.18653/v1/D19-1410</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Rousseeuw, P. J. (1987). Silhouettes: A graphical aid to the interpretation and validation of cluster analysis. </w:t>
      </w:r>
      <w:r>
        <w:rPr>
          <w:rFonts w:ascii="Times New Roman" w:hAnsi="Times New Roman" w:cs="Times New Roman" w:eastAsia="Times New Roman"/>
          <w:b w:val="0"/>
          <w:i/>
          <w:color w:val="000000"/>
          <w:sz w:val="24"/>
        </w:rPr>
        <w:t>Journal of Computational and Applied Mathematics, 20</w:t>
      </w:r>
      <w:r>
        <w:rPr>
          <w:rFonts w:ascii="Times New Roman" w:hAnsi="Times New Roman" w:cs="Times New Roman" w:eastAsia="Times New Roman"/>
          <w:b w:val="0"/>
          <w:i w:val="0"/>
          <w:color w:val="000000"/>
          <w:sz w:val="24"/>
        </w:rPr>
        <w:t xml:space="preserve">, 53–65. </w:t>
      </w:r>
      <w:hyperlink r:id="rId36" w:history="1">
        <w:r>
          <w:rPr>
            <w:rFonts w:ascii="Times New Roman" w:hAnsi="Times New Roman" w:cs="Times New Roman" w:eastAsia="Times New Roman"/>
            <w:b w:val="0"/>
            <w:i w:val="0"/>
            <w:color w:val="000000"/>
            <w:sz w:val="24"/>
          </w:rPr>
          <w:t>https://doi.org/10.1016/0377-0427(87)90125-7</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Seabold, S., &amp; Perktold, J. (2010). Statsmodels: Econometric and statistical modeling with Python. In </w:t>
      </w:r>
      <w:r>
        <w:rPr>
          <w:rFonts w:ascii="Times New Roman" w:hAnsi="Times New Roman" w:cs="Times New Roman" w:eastAsia="Times New Roman"/>
          <w:b w:val="0"/>
          <w:i/>
          <w:color w:val="000000"/>
          <w:sz w:val="24"/>
        </w:rPr>
        <w:t>Proceedings of the 9th Python in Science Conference</w:t>
      </w:r>
      <w:r>
        <w:rPr>
          <w:rFonts w:ascii="Times New Roman" w:hAnsi="Times New Roman" w:cs="Times New Roman" w:eastAsia="Times New Roman"/>
          <w:b w:val="0"/>
          <w:i w:val="0"/>
          <w:color w:val="000000"/>
          <w:sz w:val="24"/>
        </w:rPr>
        <w:t xml:space="preserve"> (pp. 92–96). SciPy. </w:t>
      </w:r>
      <w:hyperlink r:id="rId37" w:history="1">
        <w:r>
          <w:rPr>
            <w:rFonts w:ascii="Times New Roman" w:hAnsi="Times New Roman" w:cs="Times New Roman" w:eastAsia="Times New Roman"/>
            <w:b w:val="0"/>
            <w:i w:val="0"/>
            <w:color w:val="000000"/>
            <w:sz w:val="24"/>
          </w:rPr>
          <w:t>https://doi.org/10.25080/Majora-92bf1922-011</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Yao, S., Shinn, N., Razavi, P., &amp; Narasimhan, K. (2024). </w:t>
      </w:r>
      <w:r>
        <w:rPr>
          <w:rFonts w:ascii="Times New Roman" w:hAnsi="Times New Roman" w:cs="Times New Roman" w:eastAsia="Times New Roman"/>
          <w:b w:val="0"/>
          <w:i/>
          <w:color w:val="000000"/>
          <w:sz w:val="24"/>
        </w:rPr>
        <w:t>τ-bench: A benchmark for tool-agent-user interaction in real-world domains</w:t>
      </w:r>
      <w:r>
        <w:rPr>
          <w:rFonts w:ascii="Times New Roman" w:hAnsi="Times New Roman" w:cs="Times New Roman" w:eastAsia="Times New Roman"/>
          <w:b w:val="0"/>
          <w:i w:val="0"/>
          <w:color w:val="000000"/>
          <w:sz w:val="24"/>
        </w:rPr>
        <w:t xml:space="preserve"> (arXiv:2406.12045). arXiv. </w:t>
      </w:r>
      <w:hyperlink r:id="rId38" w:history="1">
        <w:r>
          <w:rPr>
            <w:rFonts w:ascii="Times New Roman" w:hAnsi="Times New Roman" w:cs="Times New Roman" w:eastAsia="Times New Roman"/>
            <w:b w:val="0"/>
            <w:i w:val="0"/>
            <w:color w:val="000000"/>
            <w:sz w:val="24"/>
          </w:rPr>
          <w:t>https://doi.org/10.48550/arXiv.2406.12045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Zang, X., Rastogi, A., Sunkara, S., Gupta, R., Zhang, J., &amp; Chen, J. (2020). MultiWOZ 2.2: A dialogue dataset with additional annotation corrections and state tracking baselines. In </w:t>
      </w:r>
      <w:r>
        <w:rPr>
          <w:rFonts w:ascii="Times New Roman" w:hAnsi="Times New Roman" w:cs="Times New Roman" w:eastAsia="Times New Roman"/>
          <w:b w:val="0"/>
          <w:i/>
          <w:color w:val="000000"/>
          <w:sz w:val="24"/>
        </w:rPr>
        <w:t>Proceedings of the 2nd Workshop on Natural Language Processing for Conversational AI</w:t>
      </w:r>
      <w:r>
        <w:rPr>
          <w:rFonts w:ascii="Times New Roman" w:hAnsi="Times New Roman" w:cs="Times New Roman" w:eastAsia="Times New Roman"/>
          <w:b w:val="0"/>
          <w:i w:val="0"/>
          <w:color w:val="000000"/>
          <w:sz w:val="24"/>
        </w:rPr>
        <w:t xml:space="preserve"> (pp. 109–117). Association for Computational Linguistics. </w:t>
      </w:r>
      <w:hyperlink r:id="rId39" w:history="1">
        <w:r>
          <w:rPr>
            <w:rFonts w:ascii="Times New Roman" w:hAnsi="Times New Roman" w:cs="Times New Roman" w:eastAsia="Times New Roman"/>
            <w:b w:val="0"/>
            <w:i w:val="0"/>
            <w:color w:val="000000"/>
            <w:sz w:val="24"/>
          </w:rPr>
          <w:t>https://doi.org/10.18653/v1/2020.nlp4convai-1.13</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Zhang, T., Kishore, V., Wu, F., Weinberger, K. Q., &amp; Artzi, Y. (2020). BERTScore: Evaluating text generation with BERT. In </w:t>
      </w:r>
      <w:r>
        <w:rPr>
          <w:rFonts w:ascii="Times New Roman" w:hAnsi="Times New Roman" w:cs="Times New Roman" w:eastAsia="Times New Roman"/>
          <w:b w:val="0"/>
          <w:i/>
          <w:color w:val="000000"/>
          <w:sz w:val="24"/>
        </w:rPr>
        <w:t>Proceedings of the 8th International Conference on Learning Representations</w:t>
      </w:r>
      <w:r>
        <w:rPr>
          <w:rFonts w:ascii="Times New Roman" w:hAnsi="Times New Roman" w:cs="Times New Roman" w:eastAsia="Times New Roman"/>
          <w:b w:val="0"/>
          <w:i w:val="0"/>
          <w:color w:val="000000"/>
          <w:sz w:val="24"/>
        </w:rPr>
        <w:t xml:space="preserve">. OpenReview. </w:t>
      </w:r>
      <w:hyperlink r:id="rId40" w:history="1">
        <w:r>
          <w:rPr>
            <w:rFonts w:ascii="Times New Roman" w:hAnsi="Times New Roman" w:cs="Times New Roman" w:eastAsia="Times New Roman"/>
            <w:b w:val="0"/>
            <w:i w:val="0"/>
            <w:color w:val="000000"/>
            <w:sz w:val="24"/>
          </w:rPr>
          <w:t>https://openreview.net/forum?id=SkeHuCVFDr</w:t>
        </w:r>
      </w:hyperlink>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A</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Repository Structure and Replication Guide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All materials are available at </w:t>
      </w:r>
      <w:hyperlink r:id="rId10" w:history="1">
        <w:r>
          <w:rPr>
            <w:rFonts w:ascii="Times New Roman" w:hAnsi="Times New Roman" w:cs="Times New Roman" w:eastAsia="Times New Roman"/>
            <w:b w:val="0"/>
            <w:i w:val="0"/>
            <w:color w:val="000000"/>
            <w:sz w:val="24"/>
          </w:rPr>
          <w:t>https://github.com/surnella/QM640-Dialogue-Clustering-Capstone</w:t>
        </w:r>
      </w:hyperlink>
      <w:r>
        <w:rPr>
          <w:rFonts w:ascii="Times New Roman" w:hAnsi="Times New Roman" w:cs="Times New Roman" w:eastAsia="Times New Roman"/>
          <w:b w:val="0"/>
          <w:i w:val="0"/>
          <w:color w:val="000000"/>
          <w:sz w:val="24"/>
        </w:rPr>
        <w:t xml:space="preserve">. </w:t>
      </w:r>
      <w:r>
        <w:fldChar w:fldCharType="begin"/>
      </w:r>
      <w:r>
        <w:instrText xml:space="preserve"> REF _RefTabA1 \h \* MERGEFORMAT </w:instrText>
      </w:r>
      <w:r>
        <w:fldChar w:fldCharType="separate"/>
      </w:r>
      <w:r>
        <w:rPr>
          <w:rFonts w:ascii="Times New Roman" w:hAnsi="Times New Roman" w:cs="Times New Roman" w:eastAsia="Times New Roman"/>
          <w:b w:val="0"/>
          <w:i w:val="0"/>
          <w:color w:val="000000"/>
          <w:sz w:val="24"/>
        </w:rPr>
        <w:t>Table A1</w:t>
      </w:r>
      <w:r>
        <w:fldChar w:fldCharType="end"/>
      </w:r>
      <w:r>
        <w:rPr>
          <w:rFonts w:ascii="Times New Roman" w:hAnsi="Times New Roman" w:cs="Times New Roman" w:eastAsia="Times New Roman"/>
          <w:b w:val="0"/>
          <w:i w:val="0"/>
          <w:color w:val="000000"/>
          <w:sz w:val="24"/>
        </w:rPr>
        <w:t xml:space="preserve"> lists the parts of the repository used in this report, and </w:t>
      </w:r>
      <w:r>
        <w:fldChar w:fldCharType="begin"/>
      </w:r>
      <w:r>
        <w:instrText xml:space="preserve"> REF _RefTabA2 \h \* MERGEFORMAT </w:instrText>
      </w:r>
      <w:r>
        <w:fldChar w:fldCharType="separate"/>
      </w:r>
      <w:r>
        <w:rPr>
          <w:rFonts w:ascii="Times New Roman" w:hAnsi="Times New Roman" w:cs="Times New Roman" w:eastAsia="Times New Roman"/>
          <w:b w:val="0"/>
          <w:i w:val="0"/>
          <w:color w:val="000000"/>
          <w:sz w:val="24"/>
        </w:rPr>
        <w:t>Table A2</w:t>
      </w:r>
      <w:r>
        <w:fldChar w:fldCharType="end"/>
      </w:r>
      <w:r>
        <w:rPr>
          <w:rFonts w:ascii="Times New Roman" w:hAnsi="Times New Roman" w:cs="Times New Roman" w:eastAsia="Times New Roman"/>
          <w:b w:val="0"/>
          <w:i w:val="0"/>
          <w:color w:val="000000"/>
          <w:sz w:val="24"/>
        </w:rPr>
        <w:t xml:space="preserve"> lists the commands that reproduce every table and figure.</w:t>
      </w:r>
    </w:p>
    <w:p>
      <w:pPr>
        <w:keepNext/>
        <w:widowControl/>
        <w:spacing w:line="480" w:lineRule="auto" w:before="240" w:after="0"/>
        <w:ind w:firstLine="0" w:left="0"/>
        <w:jc w:val="left"/>
      </w:pPr>
      <w:bookmarkStart w:name="_RefTabA1" w:id="201"/>
      <w:r>
        <w:rPr>
          <w:rFonts w:ascii="Times New Roman" w:hAnsi="Times New Roman" w:cs="Times New Roman" w:eastAsia="Times New Roman"/>
          <w:b/>
          <w:color w:val="000000"/>
          <w:sz w:val="24"/>
        </w:rPr>
        <w:t xml:space="preserve">Table </w:t>
      </w:r>
      <w:bookmarkStart w:name="_RefTabNA1" w:id="202"/>
      <w:r>
        <w:rPr>
          <w:rFonts w:ascii="Times New Roman" w:hAnsi="Times New Roman" w:cs="Times New Roman" w:eastAsia="Times New Roman"/>
          <w:b/>
          <w:color w:val="000000"/>
          <w:sz w:val="24"/>
        </w:rPr>
        <w:t>A1</w:t>
      </w:r>
      <w:bookmarkEnd w:id="202"/>
      <w:bookmarkEnd w:id="201"/>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Repository Structure</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4680"/>
        <w:gridCol w:w="4680"/>
      </w:tblGrid>
      <w:tr>
        <w:trPr>
          <w:cantSplit/>
          <w:tblHeader/>
        </w:trPr>
        <w:tc>
          <w:tcPr>
            <w:tcW w:type="dxa" w:w="43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Path</w:t>
            </w:r>
          </w:p>
        </w:tc>
        <w:tc>
          <w:tcPr>
            <w:tcW w:type="dxa" w:w="50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Contents</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data/raw/</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Downloaded Frames and MultiWOZ 2.2 corpora</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data/canonical/</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Canonical two-tier dialogue file</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data/interim/</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Cleaned samples, embeddings, archetypes, LLM annotations, prompts, and run summaries</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data/embeddings/gemini/</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Cached Gemini embeddings (regenerated by step 2c; not versioned)</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src/ingestion.py, src/canonical_schema.py</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Corpus parsers and Pydantic schema</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src/rule_engine.py, rules/</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Declarative rule engine and YAML rule file</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src/interim_pipeline/</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Reproducible analysis steps 0 to 4, including steps 2b to 2i (this report)</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src/report/, src/build_interim_submission.py</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APA report builder</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outputs/interim/tables/, outputs/interim/figures/</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Result tables (CSV) and figures (PNG)</w:t>
            </w:r>
          </w:p>
        </w:tc>
      </w:tr>
      <w:tr>
        <w:trPr>
          <w:cantSplit/>
        </w:trPr>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requirements.txt</w:t>
            </w:r>
          </w:p>
        </w:tc>
        <w:tc>
          <w:tcPr>
            <w:tcW w:type="dxa" w:w="50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Python dependencies</w:t>
            </w:r>
          </w:p>
        </w:tc>
      </w:tr>
    </w:tbl>
    <w:p>
      <w:pPr>
        <w:keepNext w:val="0"/>
        <w:widowControl/>
        <w:spacing w:line="240" w:lineRule="auto" w:before="0" w:after="120"/>
        <w:ind w:firstLine="0" w:left="0"/>
        <w:jc w:val="left"/>
      </w:pPr>
    </w:p>
    <w:p>
      <w:pPr>
        <w:keepNext/>
        <w:widowControl/>
        <w:spacing w:line="480" w:lineRule="auto" w:before="240" w:after="0"/>
        <w:ind w:firstLine="0" w:left="0"/>
        <w:jc w:val="left"/>
      </w:pPr>
      <w:bookmarkStart w:name="_RefTabA2" w:id="203"/>
      <w:r>
        <w:rPr>
          <w:rFonts w:ascii="Times New Roman" w:hAnsi="Times New Roman" w:cs="Times New Roman" w:eastAsia="Times New Roman"/>
          <w:b/>
          <w:color w:val="000000"/>
          <w:sz w:val="24"/>
        </w:rPr>
        <w:t xml:space="preserve">Table </w:t>
      </w:r>
      <w:bookmarkStart w:name="_RefTabNA2" w:id="204"/>
      <w:r>
        <w:rPr>
          <w:rFonts w:ascii="Times New Roman" w:hAnsi="Times New Roman" w:cs="Times New Roman" w:eastAsia="Times New Roman"/>
          <w:b/>
          <w:color w:val="000000"/>
          <w:sz w:val="24"/>
        </w:rPr>
        <w:t>A2</w:t>
      </w:r>
      <w:bookmarkEnd w:id="204"/>
      <w:bookmarkEnd w:id="203"/>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Replication Commands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20"/>
        <w:gridCol w:w="3120"/>
        <w:gridCol w:w="3120"/>
      </w:tblGrid>
      <w:tr>
        <w:trPr>
          <w:cantSplit/>
          <w:tblHeader/>
        </w:trPr>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Step</w:t>
            </w:r>
          </w:p>
        </w:tc>
        <w:tc>
          <w:tcPr>
            <w:tcW w:type="dxa" w:w="48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Command (run from src/interim_pipeline/)</w:t>
            </w:r>
          </w:p>
        </w:tc>
        <w:tc>
          <w:tcPr>
            <w:tcW w:type="dxa" w:w="30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Produces</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0</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step0_sample_size.py</w:t>
            </w:r>
          </w:p>
        </w:tc>
        <w:tc>
          <w:tcPr>
            <w:tcW w:type="dxa" w:w="3024"/>
          </w:tcPr>
          <w:p>
            <w:pPr>
              <w:keepNext/>
              <w:widowControl/>
              <w:spacing w:line="240" w:lineRule="auto" w:before="40" w:after="40"/>
              <w:ind w:firstLine="0" w:left="0"/>
              <w:jc w:val="left"/>
            </w:pPr>
            <w:r>
              <w:fldChar w:fldCharType="begin"/>
            </w:r>
            <w:r>
              <w:instrText xml:space="preserve"> REF _RefTab8 \h \* MERGEFORMAT </w:instrText>
            </w:r>
            <w:r>
              <w:fldChar w:fldCharType="separate"/>
            </w:r>
            <w:r>
              <w:rPr>
                <w:rFonts w:ascii="Times New Roman" w:hAnsi="Times New Roman" w:cs="Times New Roman" w:eastAsia="Times New Roman"/>
                <w:b w:val="0"/>
                <w:i w:val="0"/>
                <w:color w:val="000000"/>
                <w:sz w:val="20"/>
              </w:rPr>
              <w:t>Table 8</w:t>
            </w:r>
            <w:r>
              <w:fldChar w:fldCharType="end"/>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step1_prepare_data.py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Tables </w:t>
            </w:r>
            <w:r>
              <w:fldChar w:fldCharType="begin"/>
            </w:r>
            <w:r>
              <w:instrText xml:space="preserve"> REF _RefTabN6 \h \* MERGEFORMAT </w:instrText>
            </w:r>
            <w:r>
              <w:fldChar w:fldCharType="separate"/>
            </w:r>
            <w:r>
              <w:rPr>
                <w:rFonts w:ascii="Times New Roman" w:hAnsi="Times New Roman" w:cs="Times New Roman" w:eastAsia="Times New Roman"/>
                <w:b w:val="0"/>
                <w:i w:val="0"/>
                <w:color w:val="000000"/>
                <w:sz w:val="20"/>
              </w:rPr>
              <w:t>6</w:t>
            </w:r>
            <w:r>
              <w:fldChar w:fldCharType="end"/>
            </w:r>
            <w:r>
              <w:rPr>
                <w:rFonts w:ascii="Times New Roman" w:hAnsi="Times New Roman" w:cs="Times New Roman" w:eastAsia="Times New Roman"/>
                <w:b w:val="0"/>
                <w:i w:val="0"/>
                <w:color w:val="000000"/>
                <w:sz w:val="20"/>
              </w:rPr>
              <w:t xml:space="preserve">, </w:t>
            </w:r>
            <w:r>
              <w:fldChar w:fldCharType="begin"/>
            </w:r>
            <w:r>
              <w:instrText xml:space="preserve"> REF _RefTabN7 \h \* MERGEFORMAT </w:instrText>
            </w:r>
            <w:r>
              <w:fldChar w:fldCharType="separate"/>
            </w:r>
            <w:r>
              <w:rPr>
                <w:rFonts w:ascii="Times New Roman" w:hAnsi="Times New Roman" w:cs="Times New Roman" w:eastAsia="Times New Roman"/>
                <w:b w:val="0"/>
                <w:i w:val="0"/>
                <w:color w:val="000000"/>
                <w:sz w:val="20"/>
              </w:rPr>
              <w:t>7</w:t>
            </w:r>
            <w:r>
              <w:fldChar w:fldCharType="end"/>
            </w:r>
            <w:r>
              <w:rPr>
                <w:rFonts w:ascii="Times New Roman" w:hAnsi="Times New Roman" w:cs="Times New Roman" w:eastAsia="Times New Roman"/>
                <w:b w:val="0"/>
                <w:i w:val="0"/>
                <w:color w:val="000000"/>
                <w:sz w:val="20"/>
              </w:rPr>
              <w:t xml:space="preserve">, and </w:t>
            </w:r>
            <w:r>
              <w:fldChar w:fldCharType="begin"/>
            </w:r>
            <w:r>
              <w:instrText xml:space="preserve"> REF _RefTabNE1 \h \* MERGEFORMAT </w:instrText>
            </w:r>
            <w:r>
              <w:fldChar w:fldCharType="separate"/>
            </w:r>
            <w:r>
              <w:rPr>
                <w:rFonts w:ascii="Times New Roman" w:hAnsi="Times New Roman" w:cs="Times New Roman" w:eastAsia="Times New Roman"/>
                <w:b w:val="0"/>
                <w:i w:val="0"/>
                <w:color w:val="000000"/>
                <w:sz w:val="20"/>
              </w:rPr>
              <w:t>E1</w:t>
            </w:r>
            <w:r>
              <w:fldChar w:fldCharType="end"/>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val="0"/>
                <w:color w:val="000000"/>
                <w:sz w:val="20"/>
              </w:rPr>
              <w:t xml:space="preserve">Figures </w:t>
            </w:r>
            <w:r>
              <w:fldChar w:fldCharType="begin"/>
            </w:r>
            <w:r>
              <w:instrText xml:space="preserve"> REF _RefFigN1 \h \* MERGEFORMAT </w:instrText>
            </w:r>
            <w:r>
              <w:fldChar w:fldCharType="separate"/>
            </w:r>
            <w:r>
              <w:rPr>
                <w:rFonts w:ascii="Times New Roman" w:hAnsi="Times New Roman" w:cs="Times New Roman" w:eastAsia="Times New Roman"/>
                <w:b w:val="0"/>
                <w:i w:val="0"/>
                <w:color w:val="000000"/>
                <w:sz w:val="20"/>
              </w:rPr>
              <w:t>1</w:t>
            </w:r>
            <w:r>
              <w:fldChar w:fldCharType="end"/>
            </w:r>
            <w:r>
              <w:rPr>
                <w:rFonts w:ascii="Times New Roman" w:hAnsi="Times New Roman" w:cs="Times New Roman" w:eastAsia="Times New Roman"/>
                <w:b w:val="0"/>
                <w:i w:val="0"/>
                <w:color w:val="000000"/>
                <w:sz w:val="20"/>
              </w:rPr>
              <w:t xml:space="preserve"> and </w:t>
            </w:r>
            <w:r>
              <w:fldChar w:fldCharType="begin"/>
            </w:r>
            <w:r>
              <w:instrText xml:space="preserve"> REF _RefFigN2 \h \* MERGEFORMAT </w:instrText>
            </w:r>
            <w:r>
              <w:fldChar w:fldCharType="separate"/>
            </w:r>
            <w:r>
              <w:rPr>
                <w:rFonts w:ascii="Times New Roman" w:hAnsi="Times New Roman" w:cs="Times New Roman" w:eastAsia="Times New Roman"/>
                <w:b w:val="0"/>
                <w:i w:val="0"/>
                <w:color w:val="000000"/>
                <w:sz w:val="20"/>
              </w:rPr>
              <w:t>2</w:t>
            </w:r>
            <w:r>
              <w:fldChar w:fldCharType="end"/>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step2_rq1_clustering.py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Tables </w:t>
            </w:r>
            <w:r>
              <w:fldChar w:fldCharType="begin"/>
            </w:r>
            <w:r>
              <w:instrText xml:space="preserve"> REF _RefTabN11 \h \* MERGEFORMAT </w:instrText>
            </w:r>
            <w:r>
              <w:fldChar w:fldCharType="separate"/>
            </w:r>
            <w:r>
              <w:rPr>
                <w:rFonts w:ascii="Times New Roman" w:hAnsi="Times New Roman" w:cs="Times New Roman" w:eastAsia="Times New Roman"/>
                <w:b w:val="0"/>
                <w:i w:val="0"/>
                <w:color w:val="000000"/>
                <w:sz w:val="20"/>
              </w:rPr>
              <w:t>11</w:t>
            </w:r>
            <w:r>
              <w:fldChar w:fldCharType="end"/>
            </w:r>
            <w:r>
              <w:rPr>
                <w:rFonts w:ascii="Times New Roman" w:hAnsi="Times New Roman" w:cs="Times New Roman" w:eastAsia="Times New Roman"/>
                <w:b w:val="0"/>
                <w:i w:val="0"/>
                <w:color w:val="000000"/>
                <w:sz w:val="20"/>
              </w:rPr>
              <w:t xml:space="preserve">, </w:t>
            </w:r>
            <w:r>
              <w:fldChar w:fldCharType="begin"/>
            </w:r>
            <w:r>
              <w:instrText xml:space="preserve"> REF _RefTabN12 \h \* MERGEFORMAT </w:instrText>
            </w:r>
            <w:r>
              <w:fldChar w:fldCharType="separate"/>
            </w:r>
            <w:r>
              <w:rPr>
                <w:rFonts w:ascii="Times New Roman" w:hAnsi="Times New Roman" w:cs="Times New Roman" w:eastAsia="Times New Roman"/>
                <w:b w:val="0"/>
                <w:i w:val="0"/>
                <w:color w:val="000000"/>
                <w:sz w:val="20"/>
              </w:rPr>
              <w:t>12</w:t>
            </w:r>
            <w:r>
              <w:fldChar w:fldCharType="end"/>
            </w:r>
            <w:r>
              <w:rPr>
                <w:rFonts w:ascii="Times New Roman" w:hAnsi="Times New Roman" w:cs="Times New Roman" w:eastAsia="Times New Roman"/>
                <w:b w:val="0"/>
                <w:i w:val="0"/>
                <w:color w:val="000000"/>
                <w:sz w:val="20"/>
              </w:rPr>
              <w:t xml:space="preserve">, and </w:t>
            </w:r>
            <w:r>
              <w:fldChar w:fldCharType="begin"/>
            </w:r>
            <w:r>
              <w:instrText xml:space="preserve"> REF _RefTabNE2 \h \* MERGEFORMAT </w:instrText>
            </w:r>
            <w:r>
              <w:fldChar w:fldCharType="separate"/>
            </w:r>
            <w:r>
              <w:rPr>
                <w:rFonts w:ascii="Times New Roman" w:hAnsi="Times New Roman" w:cs="Times New Roman" w:eastAsia="Times New Roman"/>
                <w:b w:val="0"/>
                <w:i w:val="0"/>
                <w:color w:val="000000"/>
                <w:sz w:val="20"/>
              </w:rPr>
              <w:t>E2</w:t>
            </w:r>
            <w:r>
              <w:fldChar w:fldCharType="end"/>
            </w:r>
            <w:r>
              <w:rPr>
                <w:rFonts w:ascii="Times New Roman" w:hAnsi="Times New Roman" w:cs="Times New Roman" w:eastAsia="Times New Roman"/>
                <w:b w:val="0"/>
                <w:i w:val="0"/>
                <w:color w:val="000000"/>
                <w:sz w:val="20"/>
              </w:rPr>
              <w:t xml:space="preserve"> to E4; </w:t>
            </w:r>
            <w:r>
              <w:rPr>
                <w:rFonts w:ascii="Times New Roman" w:hAnsi="Times New Roman" w:cs="Times New Roman" w:eastAsia="Times New Roman"/>
                <w:b w:val="0"/>
                <w:i w:val="0"/>
                <w:color w:val="000000"/>
                <w:sz w:val="20"/>
              </w:rPr>
              <w:t xml:space="preserve">Figures </w:t>
            </w:r>
            <w:r>
              <w:fldChar w:fldCharType="begin"/>
            </w:r>
            <w:r>
              <w:instrText xml:space="preserve"> REF _RefFigNE1 \h \* MERGEFORMAT </w:instrText>
            </w:r>
            <w:r>
              <w:fldChar w:fldCharType="separate"/>
            </w:r>
            <w:r>
              <w:rPr>
                <w:rFonts w:ascii="Times New Roman" w:hAnsi="Times New Roman" w:cs="Times New Roman" w:eastAsia="Times New Roman"/>
                <w:b w:val="0"/>
                <w:i w:val="0"/>
                <w:color w:val="000000"/>
                <w:sz w:val="20"/>
              </w:rPr>
              <w:t>E1</w:t>
            </w:r>
            <w:r>
              <w:fldChar w:fldCharType="end"/>
            </w:r>
            <w:r>
              <w:rPr>
                <w:rFonts w:ascii="Times New Roman" w:hAnsi="Times New Roman" w:cs="Times New Roman" w:eastAsia="Times New Roman"/>
                <w:b w:val="0"/>
                <w:i w:val="0"/>
                <w:color w:val="000000"/>
                <w:sz w:val="20"/>
              </w:rPr>
              <w:t xml:space="preserve"> to E3</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2b</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step2b_rq1_representation.py --emb minilm</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User-turn and dialogue-act representations</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2c</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step2c_gemini_embeddings.py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Gemini embeddings (requires GEMINI_API_KEY)</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2d</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step2d_rq1_gemini_algorithms.py</w:t>
            </w:r>
          </w:p>
        </w:tc>
        <w:tc>
          <w:tcPr>
            <w:tcW w:type="dxa" w:w="3024"/>
          </w:tcPr>
          <w:p>
            <w:pPr>
              <w:keepNext/>
              <w:widowControl/>
              <w:spacing w:line="240" w:lineRule="auto" w:before="40" w:after="40"/>
              <w:ind w:firstLine="0" w:left="0"/>
              <w:jc w:val="left"/>
            </w:pPr>
            <w:r>
              <w:fldChar w:fldCharType="begin"/>
            </w:r>
            <w:r>
              <w:instrText xml:space="preserve"> REF _RefTabD3 \h \* MERGEFORMAT </w:instrText>
            </w:r>
            <w:r>
              <w:fldChar w:fldCharType="separate"/>
            </w:r>
            <w:r>
              <w:rPr>
                <w:rFonts w:ascii="Times New Roman" w:hAnsi="Times New Roman" w:cs="Times New Roman" w:eastAsia="Times New Roman"/>
                <w:b w:val="0"/>
                <w:i w:val="0"/>
                <w:color w:val="000000"/>
                <w:sz w:val="20"/>
              </w:rPr>
              <w:t>Table D3</w:t>
            </w:r>
            <w:r>
              <w:fldChar w:fldCharType="end"/>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2e</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step2e_llm_user_annotation.py (also --retest and --max-user-msgs 3, 5, 7, 9)</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LLM behavior annotations (requires GEMINI_API_KEY)</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2f</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step2f_rq1_llm_hybrid.py</w:t>
            </w:r>
          </w:p>
        </w:tc>
        <w:tc>
          <w:tcPr>
            <w:tcW w:type="dxa" w:w="3024"/>
          </w:tcPr>
          <w:p>
            <w:pPr>
              <w:keepNext/>
              <w:widowControl/>
              <w:spacing w:line="240" w:lineRule="auto" w:before="40" w:after="40"/>
              <w:ind w:firstLine="0" w:left="0"/>
              <w:jc w:val="left"/>
            </w:pPr>
            <w:r>
              <w:fldChar w:fldCharType="begin"/>
            </w:r>
            <w:r>
              <w:instrText xml:space="preserve"> REF _RefTabD2 \h \* MERGEFORMAT </w:instrText>
            </w:r>
            <w:r>
              <w:fldChar w:fldCharType="separate"/>
            </w:r>
            <w:r>
              <w:rPr>
                <w:rFonts w:ascii="Times New Roman" w:hAnsi="Times New Roman" w:cs="Times New Roman" w:eastAsia="Times New Roman"/>
                <w:b w:val="0"/>
                <w:i w:val="0"/>
                <w:color w:val="000000"/>
                <w:sz w:val="20"/>
              </w:rPr>
              <w:t>Table D2</w:t>
            </w:r>
            <w:r>
              <w:fldChar w:fldCharType="end"/>
            </w:r>
            <w:r>
              <w:rPr>
                <w:rFonts w:ascii="Times New Roman" w:hAnsi="Times New Roman" w:cs="Times New Roman" w:eastAsia="Times New Roman"/>
                <w:b w:val="0"/>
                <w:i w:val="0"/>
                <w:color w:val="000000"/>
                <w:sz w:val="20"/>
              </w:rPr>
              <w:t>; whole-conversation hybrid</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2g</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step2g_rq1_truncation.py</w:t>
            </w:r>
          </w:p>
        </w:tc>
        <w:tc>
          <w:tcPr>
            <w:tcW w:type="dxa" w:w="3024"/>
          </w:tcPr>
          <w:p>
            <w:pPr>
              <w:keepNext/>
              <w:widowControl/>
              <w:spacing w:line="240" w:lineRule="auto" w:before="40" w:after="40"/>
              <w:ind w:firstLine="0" w:left="0"/>
              <w:jc w:val="left"/>
            </w:pPr>
            <w:r>
              <w:fldChar w:fldCharType="begin"/>
            </w:r>
            <w:r>
              <w:instrText xml:space="preserve"> REF _RefTab13 \h \* MERGEFORMAT </w:instrText>
            </w:r>
            <w:r>
              <w:fldChar w:fldCharType="separate"/>
            </w:r>
            <w:r>
              <w:rPr>
                <w:rFonts w:ascii="Times New Roman" w:hAnsi="Times New Roman" w:cs="Times New Roman" w:eastAsia="Times New Roman"/>
                <w:b w:val="0"/>
                <w:i w:val="0"/>
                <w:color w:val="000000"/>
                <w:sz w:val="20"/>
              </w:rPr>
              <w:t>Table 13</w:t>
            </w:r>
            <w:r>
              <w:fldChar w:fldCharType="end"/>
            </w:r>
            <w:r>
              <w:rPr>
                <w:rFonts w:ascii="Times New Roman" w:hAnsi="Times New Roman" w:cs="Times New Roman" w:eastAsia="Times New Roman"/>
                <w:b w:val="0"/>
                <w:i w:val="0"/>
                <w:color w:val="000000"/>
                <w:sz w:val="20"/>
              </w:rPr>
              <w:t xml:space="preserve">; </w:t>
            </w:r>
            <w:r>
              <w:fldChar w:fldCharType="begin"/>
            </w:r>
            <w:r>
              <w:instrText xml:space="preserve"> REF _RefFigE4 \h \* MERGEFORMAT </w:instrText>
            </w:r>
            <w:r>
              <w:fldChar w:fldCharType="separate"/>
            </w:r>
            <w:r>
              <w:rPr>
                <w:rFonts w:ascii="Times New Roman" w:hAnsi="Times New Roman" w:cs="Times New Roman" w:eastAsia="Times New Roman"/>
                <w:b w:val="0"/>
                <w:i w:val="0"/>
                <w:color w:val="000000"/>
                <w:sz w:val="20"/>
              </w:rPr>
              <w:t>Figure E4</w:t>
            </w:r>
            <w:r>
              <w:fldChar w:fldCharType="end"/>
            </w:r>
            <w:r>
              <w:rPr>
                <w:rFonts w:ascii="Times New Roman" w:hAnsi="Times New Roman" w:cs="Times New Roman" w:eastAsia="Times New Roman"/>
                <w:b w:val="0"/>
                <w:i w:val="0"/>
                <w:color w:val="000000"/>
                <w:sz w:val="20"/>
              </w:rPr>
              <w:t>; refined labels</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2h</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step2h_rq1_ablation.py</w:t>
            </w:r>
          </w:p>
        </w:tc>
        <w:tc>
          <w:tcPr>
            <w:tcW w:type="dxa" w:w="3024"/>
          </w:tcPr>
          <w:p>
            <w:pPr>
              <w:keepNext/>
              <w:widowControl/>
              <w:spacing w:line="240" w:lineRule="auto" w:before="40" w:after="40"/>
              <w:ind w:firstLine="0" w:left="0"/>
              <w:jc w:val="left"/>
            </w:pPr>
            <w:r>
              <w:fldChar w:fldCharType="begin"/>
            </w:r>
            <w:r>
              <w:instrText xml:space="preserve"> REF _RefTabE5 \h \* MERGEFORMAT </w:instrText>
            </w:r>
            <w:r>
              <w:fldChar w:fldCharType="separate"/>
            </w:r>
            <w:r>
              <w:rPr>
                <w:rFonts w:ascii="Times New Roman" w:hAnsi="Times New Roman" w:cs="Times New Roman" w:eastAsia="Times New Roman"/>
                <w:b w:val="0"/>
                <w:i w:val="0"/>
                <w:color w:val="000000"/>
                <w:sz w:val="20"/>
              </w:rPr>
              <w:t>Table E5</w:t>
            </w:r>
            <w:r>
              <w:fldChar w:fldCharType="end"/>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2i</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step2i_rq1_refined_archetypes.py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Tables </w:t>
            </w:r>
            <w:r>
              <w:fldChar w:fldCharType="begin"/>
            </w:r>
            <w:r>
              <w:instrText xml:space="preserve"> REF _RefTabN14 \h \* MERGEFORMAT </w:instrText>
            </w:r>
            <w:r>
              <w:fldChar w:fldCharType="separate"/>
            </w:r>
            <w:r>
              <w:rPr>
                <w:rFonts w:ascii="Times New Roman" w:hAnsi="Times New Roman" w:cs="Times New Roman" w:eastAsia="Times New Roman"/>
                <w:b w:val="0"/>
                <w:i w:val="0"/>
                <w:color w:val="000000"/>
                <w:sz w:val="20"/>
              </w:rPr>
              <w:t>14</w:t>
            </w:r>
            <w:r>
              <w:fldChar w:fldCharType="end"/>
            </w:r>
            <w:r>
              <w:rPr>
                <w:rFonts w:ascii="Times New Roman" w:hAnsi="Times New Roman" w:cs="Times New Roman" w:eastAsia="Times New Roman"/>
                <w:b w:val="0"/>
                <w:i w:val="0"/>
                <w:color w:val="000000"/>
                <w:sz w:val="20"/>
              </w:rPr>
              <w:t xml:space="preserve"> and </w:t>
            </w:r>
            <w:r>
              <w:fldChar w:fldCharType="begin"/>
            </w:r>
            <w:r>
              <w:instrText xml:space="preserve"> REF _RefTabN16 \h \* MERGEFORMAT </w:instrText>
            </w:r>
            <w:r>
              <w:fldChar w:fldCharType="separate"/>
            </w:r>
            <w:r>
              <w:rPr>
                <w:rFonts w:ascii="Times New Roman" w:hAnsi="Times New Roman" w:cs="Times New Roman" w:eastAsia="Times New Roman"/>
                <w:b w:val="0"/>
                <w:i w:val="0"/>
                <w:color w:val="000000"/>
                <w:sz w:val="20"/>
              </w:rPr>
              <w:t>16</w:t>
            </w:r>
            <w:r>
              <w:fldChar w:fldCharType="end"/>
            </w:r>
            <w:r>
              <w:rPr>
                <w:rFonts w:ascii="Times New Roman" w:hAnsi="Times New Roman" w:cs="Times New Roman" w:eastAsia="Times New Roman"/>
                <w:b w:val="0"/>
                <w:i w:val="0"/>
                <w:color w:val="000000"/>
                <w:sz w:val="20"/>
              </w:rPr>
              <w:t xml:space="preserve">; </w:t>
            </w:r>
            <w:r>
              <w:fldChar w:fldCharType="begin"/>
            </w:r>
            <w:r>
              <w:instrText xml:space="preserve"> REF _RefFigE7 \h \* MERGEFORMAT </w:instrText>
            </w:r>
            <w:r>
              <w:fldChar w:fldCharType="separate"/>
            </w:r>
            <w:r>
              <w:rPr>
                <w:rFonts w:ascii="Times New Roman" w:hAnsi="Times New Roman" w:cs="Times New Roman" w:eastAsia="Times New Roman"/>
                <w:b w:val="0"/>
                <w:i w:val="0"/>
                <w:color w:val="000000"/>
                <w:sz w:val="20"/>
              </w:rPr>
              <w:t>Figure E7</w:t>
            </w:r>
            <w:r>
              <w:fldChar w:fldCharType="end"/>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3</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step3_rq2_pipeline.py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Tables </w:t>
            </w:r>
            <w:r>
              <w:fldChar w:fldCharType="begin"/>
            </w:r>
            <w:r>
              <w:instrText xml:space="preserve"> REF _RefTabNE6 \h \* MERGEFORMAT </w:instrText>
            </w:r>
            <w:r>
              <w:fldChar w:fldCharType="separate"/>
            </w:r>
            <w:r>
              <w:rPr>
                <w:rFonts w:ascii="Times New Roman" w:hAnsi="Times New Roman" w:cs="Times New Roman" w:eastAsia="Times New Roman"/>
                <w:b w:val="0"/>
                <w:i w:val="0"/>
                <w:color w:val="000000"/>
                <w:sz w:val="20"/>
              </w:rPr>
              <w:t>E6</w:t>
            </w:r>
            <w:r>
              <w:fldChar w:fldCharType="end"/>
            </w:r>
            <w:r>
              <w:rPr>
                <w:rFonts w:ascii="Times New Roman" w:hAnsi="Times New Roman" w:cs="Times New Roman" w:eastAsia="Times New Roman"/>
                <w:b w:val="0"/>
                <w:i w:val="0"/>
                <w:color w:val="000000"/>
                <w:sz w:val="20"/>
              </w:rPr>
              <w:t xml:space="preserve"> and </w:t>
            </w:r>
            <w:r>
              <w:fldChar w:fldCharType="begin"/>
            </w:r>
            <w:r>
              <w:instrText xml:space="preserve"> REF _RefTabNE7 \h \* MERGEFORMAT </w:instrText>
            </w:r>
            <w:r>
              <w:fldChar w:fldCharType="separate"/>
            </w:r>
            <w:r>
              <w:rPr>
                <w:rFonts w:ascii="Times New Roman" w:hAnsi="Times New Roman" w:cs="Times New Roman" w:eastAsia="Times New Roman"/>
                <w:b w:val="0"/>
                <w:i w:val="0"/>
                <w:color w:val="000000"/>
                <w:sz w:val="20"/>
              </w:rPr>
              <w:t>E7</w:t>
            </w:r>
            <w:r>
              <w:fldChar w:fldCharType="end"/>
            </w:r>
            <w:r>
              <w:rPr>
                <w:rFonts w:ascii="Times New Roman" w:hAnsi="Times New Roman" w:cs="Times New Roman" w:eastAsia="Times New Roman"/>
                <w:b w:val="0"/>
                <w:i w:val="0"/>
                <w:color w:val="000000"/>
                <w:sz w:val="20"/>
              </w:rPr>
              <w:t xml:space="preserve">; </w:t>
            </w:r>
            <w:r>
              <w:fldChar w:fldCharType="begin"/>
            </w:r>
            <w:r>
              <w:instrText xml:space="preserve"> REF _RefFigE5 \h \* MERGEFORMAT </w:instrText>
            </w:r>
            <w:r>
              <w:fldChar w:fldCharType="separate"/>
            </w:r>
            <w:r>
              <w:rPr>
                <w:rFonts w:ascii="Times New Roman" w:hAnsi="Times New Roman" w:cs="Times New Roman" w:eastAsia="Times New Roman"/>
                <w:b w:val="0"/>
                <w:i w:val="0"/>
                <w:color w:val="000000"/>
                <w:sz w:val="20"/>
              </w:rPr>
              <w:t>Figure E5</w:t>
            </w:r>
            <w:r>
              <w:fldChar w:fldCharType="end"/>
            </w:r>
            <w:r>
              <w:rPr>
                <w:rFonts w:ascii="Times New Roman" w:hAnsi="Times New Roman" w:cs="Times New Roman" w:eastAsia="Times New Roman"/>
                <w:b w:val="0"/>
                <w:i w:val="0"/>
                <w:color w:val="000000"/>
                <w:sz w:val="20"/>
              </w:rPr>
              <w:t>; saved prompts</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3 (execution)</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step3_rq2_pipeline.py --execute</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Tables </w:t>
            </w:r>
            <w:r>
              <w:fldChar w:fldCharType="begin"/>
            </w:r>
            <w:r>
              <w:instrText xml:space="preserve"> REF _RefTabN15 \h \* MERGEFORMAT </w:instrText>
            </w:r>
            <w:r>
              <w:fldChar w:fldCharType="separate"/>
            </w:r>
            <w:r>
              <w:rPr>
                <w:rFonts w:ascii="Times New Roman" w:hAnsi="Times New Roman" w:cs="Times New Roman" w:eastAsia="Times New Roman"/>
                <w:b w:val="0"/>
                <w:i w:val="0"/>
                <w:color w:val="000000"/>
                <w:sz w:val="20"/>
              </w:rPr>
              <w:t>15</w:t>
            </w:r>
            <w:r>
              <w:fldChar w:fldCharType="end"/>
            </w:r>
            <w:r>
              <w:rPr>
                <w:rFonts w:ascii="Times New Roman" w:hAnsi="Times New Roman" w:cs="Times New Roman" w:eastAsia="Times New Roman"/>
                <w:b w:val="0"/>
                <w:i w:val="0"/>
                <w:color w:val="000000"/>
                <w:sz w:val="20"/>
              </w:rPr>
              <w:t xml:space="preserve"> and </w:t>
            </w:r>
            <w:r>
              <w:fldChar w:fldCharType="begin"/>
            </w:r>
            <w:r>
              <w:instrText xml:space="preserve"> REF _RefTabNE8 \h \* MERGEFORMAT </w:instrText>
            </w:r>
            <w:r>
              <w:fldChar w:fldCharType="separate"/>
            </w:r>
            <w:r>
              <w:rPr>
                <w:rFonts w:ascii="Times New Roman" w:hAnsi="Times New Roman" w:cs="Times New Roman" w:eastAsia="Times New Roman"/>
                <w:b w:val="0"/>
                <w:i w:val="0"/>
                <w:color w:val="000000"/>
                <w:sz w:val="20"/>
              </w:rPr>
              <w:t>E8</w:t>
            </w:r>
            <w:r>
              <w:fldChar w:fldCharType="end"/>
            </w:r>
            <w:r>
              <w:rPr>
                <w:rFonts w:ascii="Times New Roman" w:hAnsi="Times New Roman" w:cs="Times New Roman" w:eastAsia="Times New Roman"/>
                <w:b w:val="0"/>
                <w:i w:val="0"/>
                <w:color w:val="000000"/>
                <w:sz w:val="20"/>
              </w:rPr>
              <w:t xml:space="preserve">; </w:t>
            </w:r>
            <w:r>
              <w:fldChar w:fldCharType="begin"/>
            </w:r>
            <w:r>
              <w:instrText xml:space="preserve"> REF _RefFigE6 \h \* MERGEFORMAT </w:instrText>
            </w:r>
            <w:r>
              <w:fldChar w:fldCharType="separate"/>
            </w:r>
            <w:r>
              <w:rPr>
                <w:rFonts w:ascii="Times New Roman" w:hAnsi="Times New Roman" w:cs="Times New Roman" w:eastAsia="Times New Roman"/>
                <w:b w:val="0"/>
                <w:i w:val="0"/>
                <w:color w:val="000000"/>
                <w:sz w:val="20"/>
              </w:rPr>
              <w:t>Figure E6</w:t>
            </w:r>
            <w:r>
              <w:fldChar w:fldCharType="end"/>
            </w:r>
            <w:r>
              <w:rPr>
                <w:rFonts w:ascii="Times New Roman" w:hAnsi="Times New Roman" w:cs="Times New Roman" w:eastAsia="Times New Roman"/>
                <w:b w:val="0"/>
                <w:i w:val="0"/>
                <w:color w:val="000000"/>
                <w:sz w:val="20"/>
              </w:rPr>
              <w:t xml:space="preserve"> (requires GEMINI_API_KEY)</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4</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step4_rq3_rq4_groundwork.py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Tables </w:t>
            </w:r>
            <w:r>
              <w:fldChar w:fldCharType="begin"/>
            </w:r>
            <w:r>
              <w:instrText xml:space="preserve"> REF _RefTabN9 \h \* MERGEFORMAT </w:instrText>
            </w:r>
            <w:r>
              <w:fldChar w:fldCharType="separate"/>
            </w:r>
            <w:r>
              <w:rPr>
                <w:rFonts w:ascii="Times New Roman" w:hAnsi="Times New Roman" w:cs="Times New Roman" w:eastAsia="Times New Roman"/>
                <w:b w:val="0"/>
                <w:i w:val="0"/>
                <w:color w:val="000000"/>
                <w:sz w:val="20"/>
              </w:rPr>
              <w:t>9</w:t>
            </w:r>
            <w:r>
              <w:fldChar w:fldCharType="end"/>
            </w:r>
            <w:r>
              <w:rPr>
                <w:rFonts w:ascii="Times New Roman" w:hAnsi="Times New Roman" w:cs="Times New Roman" w:eastAsia="Times New Roman"/>
                <w:b w:val="0"/>
                <w:i w:val="0"/>
                <w:color w:val="000000"/>
                <w:sz w:val="20"/>
              </w:rPr>
              <w:t xml:space="preserve"> and </w:t>
            </w:r>
            <w:r>
              <w:fldChar w:fldCharType="begin"/>
            </w:r>
            <w:r>
              <w:instrText xml:space="preserve"> REF _RefTabNE9 \h \* MERGEFORMAT </w:instrText>
            </w:r>
            <w:r>
              <w:fldChar w:fldCharType="separate"/>
            </w:r>
            <w:r>
              <w:rPr>
                <w:rFonts w:ascii="Times New Roman" w:hAnsi="Times New Roman" w:cs="Times New Roman" w:eastAsia="Times New Roman"/>
                <w:b w:val="0"/>
                <w:i w:val="0"/>
                <w:color w:val="000000"/>
                <w:sz w:val="20"/>
              </w:rPr>
              <w:t>E9</w:t>
            </w:r>
            <w:r>
              <w:fldChar w:fldCharType="end"/>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Report</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src/build_interim_submission.py (from the repository root)</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This document</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Python 3.11; all random steps use seed 42. LLM and embedding responses are cached, so steps 2c and 2e only call the API for missing items.</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B</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Ten-Week Project Schedule</w:t>
      </w:r>
    </w:p>
    <w:p>
      <w:pPr>
        <w:keepNext w:val="0"/>
        <w:widowControl/>
        <w:spacing w:line="480" w:lineRule="auto" w:before="0" w:after="0"/>
        <w:ind w:firstLine="720" w:left="0"/>
        <w:jc w:val="left"/>
      </w:pPr>
      <w:r>
        <w:fldChar w:fldCharType="begin"/>
      </w:r>
      <w:r>
        <w:instrText xml:space="preserve"> REF _RefTabB1 \h \* MERGEFORMAT </w:instrText>
      </w:r>
      <w:r>
        <w:fldChar w:fldCharType="separate"/>
      </w:r>
      <w:r>
        <w:rPr>
          <w:rFonts w:ascii="Times New Roman" w:hAnsi="Times New Roman" w:cs="Times New Roman" w:eastAsia="Times New Roman"/>
          <w:b w:val="0"/>
          <w:i w:val="0"/>
          <w:color w:val="000000"/>
          <w:sz w:val="24"/>
        </w:rPr>
        <w:t>Table B1</w:t>
      </w:r>
      <w:r>
        <w:fldChar w:fldCharType="end"/>
      </w:r>
      <w:r>
        <w:rPr>
          <w:rFonts w:ascii="Times New Roman" w:hAnsi="Times New Roman" w:cs="Times New Roman" w:eastAsia="Times New Roman"/>
          <w:b w:val="0"/>
          <w:i w:val="0"/>
          <w:color w:val="000000"/>
          <w:sz w:val="24"/>
        </w:rPr>
        <w:t xml:space="preserve"> maps the project to the 10-week QM640 schedule. All analysis finishes in Week 8, and Weeks 9 and 10 are reserved for the presentation and final report.</w:t>
      </w:r>
    </w:p>
    <w:p>
      <w:pPr>
        <w:keepNext/>
        <w:widowControl/>
        <w:spacing w:line="480" w:lineRule="auto" w:before="240" w:after="0"/>
        <w:ind w:firstLine="0" w:left="0"/>
        <w:jc w:val="left"/>
      </w:pPr>
      <w:bookmarkStart w:name="_RefTabB1" w:id="205"/>
      <w:r>
        <w:rPr>
          <w:rFonts w:ascii="Times New Roman" w:hAnsi="Times New Roman" w:cs="Times New Roman" w:eastAsia="Times New Roman"/>
          <w:b/>
          <w:color w:val="000000"/>
          <w:sz w:val="24"/>
        </w:rPr>
        <w:t xml:space="preserve">Table </w:t>
      </w:r>
      <w:bookmarkStart w:name="_RefTabNB1" w:id="206"/>
      <w:r>
        <w:rPr>
          <w:rFonts w:ascii="Times New Roman" w:hAnsi="Times New Roman" w:cs="Times New Roman" w:eastAsia="Times New Roman"/>
          <w:b/>
          <w:color w:val="000000"/>
          <w:sz w:val="24"/>
        </w:rPr>
        <w:t>B1</w:t>
      </w:r>
      <w:bookmarkEnd w:id="206"/>
      <w:bookmarkEnd w:id="205"/>
    </w:p>
    <w:p>
      <w:pPr>
        <w:keepNext/>
        <w:widowControl/>
        <w:spacing w:line="480" w:lineRule="auto" w:before="0" w:after="0"/>
        <w:ind w:firstLine="0" w:left="0"/>
        <w:jc w:val="left"/>
      </w:pPr>
      <w:r>
        <w:rPr>
          <w:rFonts w:ascii="Times New Roman" w:hAnsi="Times New Roman" w:cs="Times New Roman" w:eastAsia="Times New Roman"/>
          <w:b w:val="0"/>
          <w:i/>
          <w:color w:val="000000"/>
          <w:sz w:val="24"/>
        </w:rPr>
        <w:t>Ten-Week Schedule Aligned With the QM640 Course Topics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180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Week (dates)</w:t>
            </w:r>
          </w:p>
        </w:tc>
        <w:tc>
          <w:tcPr>
            <w:tcW w:type="dxa" w:w="223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Course topic</w:t>
            </w:r>
          </w:p>
        </w:tc>
        <w:tc>
          <w:tcPr>
            <w:tcW w:type="dxa" w:w="403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Project tasks and deliverables</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Status</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(Sep 27–Oct 3)</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Define research problem and topic</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Problem statement finalized; repository set up; Frames and MultiWOZ downloaded</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Complete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(Oct 4–10)</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Synopsis draft</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Research questions and two-tier schema; synopsis draft (Oct 6)</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Complete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3 (Oct 11–17)</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Literature search and data collection</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Synopsis final (Oct 13); ingestion, canonicalization, and embeddings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Complete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4 (Oct 18–24)</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Objectives and hypotheses</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Quality audit, EDA, power analysis, RQ1 clustering; RQ2 pilot; RQ3 and RQ4 groundwork; interim draft (Oct 20)</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Complete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5 (Oct 25–31)</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Research design and methodology</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Interim report final (Oct 27); RQ2 generation run and analysis (complete); RQ1 sensitivity analysis of the archetype definition (complete)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 progress</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6 (Nov 1–7)</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 analysis plan</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RQ2 repeated with refined archetypes and global k-NN; RQ3 scenario injection; final report draft (Nov 3)</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7 (Nov 8–14)</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 analysis plan execution</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RQ3 2 × 2 experiment and analysis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8 (Nov 15–21)</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 analysis assessment</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RQ4 simulation, 2 × 3 analysis, robustness checks; analysis complete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9 (Nov 22–28)</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Refinement and documentation</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Final presentation (Nov 27–28)</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10 (Nov 29–Dec 5)</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Document results and findings</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Final report and repository release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EDA = exploratory data analysis. No tasks are scheduled outside Weeks 1 to 10.</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C</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Comparison With Related Research</w:t>
      </w:r>
    </w:p>
    <w:p>
      <w:pPr>
        <w:keepNext w:val="0"/>
        <w:widowControl/>
        <w:spacing w:line="480" w:lineRule="auto" w:before="0" w:after="0"/>
        <w:ind w:firstLine="720" w:left="0"/>
        <w:jc w:val="left"/>
      </w:pPr>
      <w:r>
        <w:fldChar w:fldCharType="begin"/>
      </w:r>
      <w:r>
        <w:instrText xml:space="preserve"> REF _RefTabC1 \h \* MERGEFORMAT </w:instrText>
      </w:r>
      <w:r>
        <w:fldChar w:fldCharType="separate"/>
      </w:r>
      <w:r>
        <w:rPr>
          <w:rFonts w:ascii="Times New Roman" w:hAnsi="Times New Roman" w:cs="Times New Roman" w:eastAsia="Times New Roman"/>
          <w:b w:val="0"/>
          <w:i w:val="0"/>
          <w:color w:val="000000"/>
          <w:sz w:val="24"/>
        </w:rPr>
        <w:t>Table C1</w:t>
      </w:r>
      <w:r>
        <w:fldChar w:fldCharType="end"/>
      </w:r>
      <w:r>
        <w:rPr>
          <w:rFonts w:ascii="Times New Roman" w:hAnsi="Times New Roman" w:cs="Times New Roman" w:eastAsia="Times New Roman"/>
          <w:b w:val="0"/>
          <w:i w:val="0"/>
          <w:color w:val="000000"/>
          <w:sz w:val="24"/>
        </w:rPr>
        <w:t xml:space="preserve"> compares the studies closest to this capstone and shows how the present design extends them.</w:t>
      </w:r>
    </w:p>
    <w:p>
      <w:pPr>
        <w:keepNext/>
        <w:widowControl/>
        <w:spacing w:line="480" w:lineRule="auto" w:before="240" w:after="0"/>
        <w:ind w:firstLine="0" w:left="0"/>
        <w:jc w:val="left"/>
      </w:pPr>
      <w:bookmarkStart w:name="_RefTabC1" w:id="207"/>
      <w:r>
        <w:rPr>
          <w:rFonts w:ascii="Times New Roman" w:hAnsi="Times New Roman" w:cs="Times New Roman" w:eastAsia="Times New Roman"/>
          <w:b/>
          <w:color w:val="000000"/>
          <w:sz w:val="24"/>
        </w:rPr>
        <w:t xml:space="preserve">Table </w:t>
      </w:r>
      <w:bookmarkStart w:name="_RefTabNC1" w:id="208"/>
      <w:r>
        <w:rPr>
          <w:rFonts w:ascii="Times New Roman" w:hAnsi="Times New Roman" w:cs="Times New Roman" w:eastAsia="Times New Roman"/>
          <w:b/>
          <w:color w:val="000000"/>
          <w:sz w:val="24"/>
        </w:rPr>
        <w:t>C1</w:t>
      </w:r>
      <w:bookmarkEnd w:id="208"/>
      <w:bookmarkEnd w:id="207"/>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Related Research and Its Relationship to the Present Study</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208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Study</w:t>
            </w:r>
          </w:p>
        </w:tc>
        <w:tc>
          <w:tcPr>
            <w:tcW w:type="dxa" w:w="25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Main contribution</w:t>
            </w:r>
          </w:p>
        </w:tc>
        <w:tc>
          <w:tcPr>
            <w:tcW w:type="dxa" w:w="23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Connection to this study</w:t>
            </w:r>
          </w:p>
        </w:tc>
        <w:tc>
          <w:tcPr>
            <w:tcW w:type="dxa" w:w="23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Gap addressed here</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El Asri et al. (2017), Frames</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1,369 human–human vacation-package dialogues with frame tracking</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Primary corpus for embeddings, archetypes, and exemplars</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Does not cluster dialogues or use them for prompting</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Zang et al. (2020), MultiWOZ 2.2</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Corrected multi-domain dialogue states and schema</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External projection check and schema mapping</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Focuses on slot tracking, not archetypes or prompting</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Liu et al. (2022), KATE</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Similarity-based in-context example selection beats random selection</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Motivates retrieval; global nearest neighbor is a comparison</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Single-turn tasks; no style or leakage measures</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Rebedea et al. (2023), NeMo Guardrails</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Programmable rails outside the LLM</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Motivates the decoupled rule engine</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Does not adapt style or test interaction with prompting</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Yao et al. (2024), τ-bench</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Agent evaluation against explicit domain policies</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Supports measuring rule adherence separately</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Tool-calling agents; no archetype adaptation</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Acikgoz et al. (2025), TD-EVAL</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Turn-level and dialogue-level evaluation</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Supports combining similarity with turn-level checks</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Evaluation framework only; no adaptive prompting</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The comparison describes relevance to this study and does not imply that the cited studies used the same data or metrics.</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D</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Behavior Annotation Codebook and Quality Checks</w:t>
      </w:r>
    </w:p>
    <w:p>
      <w:pPr>
        <w:keepNext w:val="0"/>
        <w:widowControl/>
        <w:spacing w:line="480" w:lineRule="auto" w:before="0" w:after="0"/>
        <w:ind w:firstLine="720" w:left="0"/>
        <w:jc w:val="left"/>
      </w:pPr>
      <w:r>
        <w:fldChar w:fldCharType="begin"/>
      </w:r>
      <w:r>
        <w:instrText xml:space="preserve"> REF _RefTabD1 \h \* MERGEFORMAT </w:instrText>
      </w:r>
      <w:r>
        <w:fldChar w:fldCharType="separate"/>
      </w:r>
      <w:r>
        <w:rPr>
          <w:rFonts w:ascii="Times New Roman" w:hAnsi="Times New Roman" w:cs="Times New Roman" w:eastAsia="Times New Roman"/>
          <w:b w:val="0"/>
          <w:i w:val="0"/>
          <w:color w:val="000000"/>
          <w:sz w:val="24"/>
        </w:rPr>
        <w:t>Table D1</w:t>
      </w:r>
      <w:r>
        <w:fldChar w:fldCharType="end"/>
      </w:r>
      <w:r>
        <w:rPr>
          <w:rFonts w:ascii="Times New Roman" w:hAnsi="Times New Roman" w:cs="Times New Roman" w:eastAsia="Times New Roman"/>
          <w:b w:val="0"/>
          <w:i w:val="0"/>
          <w:color w:val="000000"/>
          <w:sz w:val="24"/>
        </w:rPr>
        <w:t xml:space="preserve"> gives the codebook used by the LLM to rate each Frames user in the RQ1 sensitivity analysis. The model read the conversation (whole or truncated after the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-th user message) and rated only the user, using the agent's messages as context. </w:t>
      </w:r>
      <w:r>
        <w:fldChar w:fldCharType="begin"/>
      </w:r>
      <w:r>
        <w:instrText xml:space="preserve"> REF _RefTabD2 \h \* MERGEFORMAT </w:instrText>
      </w:r>
      <w:r>
        <w:fldChar w:fldCharType="separate"/>
      </w:r>
      <w:r>
        <w:rPr>
          <w:rFonts w:ascii="Times New Roman" w:hAnsi="Times New Roman" w:cs="Times New Roman" w:eastAsia="Times New Roman"/>
          <w:b w:val="0"/>
          <w:i w:val="0"/>
          <w:color w:val="000000"/>
          <w:sz w:val="24"/>
        </w:rPr>
        <w:t>Table D2</w:t>
      </w:r>
      <w:r>
        <w:fldChar w:fldCharType="end"/>
      </w:r>
      <w:r>
        <w:rPr>
          <w:rFonts w:ascii="Times New Roman" w:hAnsi="Times New Roman" w:cs="Times New Roman" w:eastAsia="Times New Roman"/>
          <w:b w:val="0"/>
          <w:i w:val="0"/>
          <w:color w:val="000000"/>
          <w:sz w:val="24"/>
        </w:rPr>
        <w:t xml:space="preserve"> reports the reliability and criterion validity of the ratings, and </w:t>
      </w:r>
      <w:r>
        <w:fldChar w:fldCharType="begin"/>
      </w:r>
      <w:r>
        <w:instrText xml:space="preserve"> REF _RefTabD3 \h \* MERGEFORMAT </w:instrText>
      </w:r>
      <w:r>
        <w:fldChar w:fldCharType="separate"/>
      </w:r>
      <w:r>
        <w:rPr>
          <w:rFonts w:ascii="Times New Roman" w:hAnsi="Times New Roman" w:cs="Times New Roman" w:eastAsia="Times New Roman"/>
          <w:b w:val="0"/>
          <w:i w:val="0"/>
          <w:color w:val="000000"/>
          <w:sz w:val="24"/>
        </w:rPr>
        <w:t>Table D3</w:t>
      </w:r>
      <w:r>
        <w:fldChar w:fldCharType="end"/>
      </w:r>
      <w:r>
        <w:rPr>
          <w:rFonts w:ascii="Times New Roman" w:hAnsi="Times New Roman" w:cs="Times New Roman" w:eastAsia="Times New Roman"/>
          <w:b w:val="0"/>
          <w:i w:val="0"/>
          <w:color w:val="000000"/>
          <w:sz w:val="24"/>
        </w:rPr>
        <w:t xml:space="preserve"> repeats the RQ1 algorithm comparison with Gemini embeddings.</w:t>
      </w:r>
    </w:p>
    <w:p>
      <w:pPr>
        <w:keepNext/>
        <w:widowControl/>
        <w:spacing w:line="480" w:lineRule="auto" w:before="240" w:after="0"/>
        <w:ind w:firstLine="0" w:left="0"/>
        <w:jc w:val="left"/>
      </w:pPr>
      <w:bookmarkStart w:name="_RefTabD1" w:id="209"/>
      <w:r>
        <w:rPr>
          <w:rFonts w:ascii="Times New Roman" w:hAnsi="Times New Roman" w:cs="Times New Roman" w:eastAsia="Times New Roman"/>
          <w:b/>
          <w:color w:val="000000"/>
          <w:sz w:val="24"/>
        </w:rPr>
        <w:t xml:space="preserve">Table </w:t>
      </w:r>
      <w:bookmarkStart w:name="_RefTabND1" w:id="210"/>
      <w:r>
        <w:rPr>
          <w:rFonts w:ascii="Times New Roman" w:hAnsi="Times New Roman" w:cs="Times New Roman" w:eastAsia="Times New Roman"/>
          <w:b/>
          <w:color w:val="000000"/>
          <w:sz w:val="24"/>
        </w:rPr>
        <w:t>D1</w:t>
      </w:r>
      <w:bookmarkEnd w:id="210"/>
      <w:bookmarkEnd w:id="209"/>
    </w:p>
    <w:p>
      <w:pPr>
        <w:keepNext/>
        <w:widowControl/>
        <w:spacing w:line="480" w:lineRule="auto" w:before="0" w:after="0"/>
        <w:ind w:firstLine="0" w:left="0"/>
        <w:jc w:val="left"/>
      </w:pPr>
      <w:r>
        <w:rPr>
          <w:rFonts w:ascii="Times New Roman" w:hAnsi="Times New Roman" w:cs="Times New Roman" w:eastAsia="Times New Roman"/>
          <w:b w:val="0"/>
          <w:i/>
          <w:color w:val="000000"/>
          <w:sz w:val="24"/>
        </w:rPr>
        <w:t>LLM Behavior Annotation Codebook</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20"/>
        <w:gridCol w:w="3120"/>
        <w:gridCol w:w="3120"/>
      </w:tblGrid>
      <w:tr>
        <w:trPr>
          <w:cantSplit/>
          <w:tblHeader/>
        </w:trPr>
        <w:tc>
          <w:tcPr>
            <w:tcW w:type="dxa" w:w="230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Field</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Type</w:t>
            </w:r>
          </w:p>
        </w:tc>
        <w:tc>
          <w:tcPr>
            <w:tcW w:type="dxa" w:w="57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Definition and scale anchors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Primary goal</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Main purpose: explore destinations, price shopping, book a specific trip, compare options, information only, or other</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Secondary goals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Categories</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Other purposes clearly present (same categories; may be empty)</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Price sensitivity</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price never matters; 5 = price dominates every decision</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Destination flexibility</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one fixed destination; 5 = open to anywhere</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Date flexibility</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fixed dates; 5 = fully flexible dates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Exploration breadth</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considers a single option; 5 = considers many alternatives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Decisiveness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hesitant, cannot decide; 5 = decides quickly and firmly</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Detail orientation</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no interest in specifics; 5 = asks about many details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Information up front</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reveals requirements bit by bit; 5 = states all requirements in the first message</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Revision tendency</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never changes requirements; 5 = changes them repeatedly</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Question asking</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asks no questions; 5 = asks many questions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Politeness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curt or rude; 5 = very polite</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Emotional tone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Positive, neutral, impatient, or frustrated</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Outcome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Booked, no suitable option, undecided or left, or unclear (not used for clustering)</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Party type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Solo, couple, family, group, business, or unknown (not used for clustering)</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Unusual conversation</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Yes/no</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Off-task, nonsensical, or unlike a normal travel request</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Gemini 2.5 Flash, temperature 0, internal reasoning disabled, output constrained to a JSON schema with these fields. The instruction asked the model to base every rating on evidence in the user's messages and to use 3 for moderate or mixed behavior.</w:t>
      </w:r>
    </w:p>
    <w:p>
      <w:pPr>
        <w:keepNext/>
        <w:widowControl/>
        <w:spacing w:line="480" w:lineRule="auto" w:before="240" w:after="0"/>
        <w:ind w:firstLine="0" w:left="0"/>
        <w:jc w:val="left"/>
      </w:pPr>
      <w:bookmarkStart w:name="_RefTabD2" w:id="211"/>
      <w:r>
        <w:rPr>
          <w:rFonts w:ascii="Times New Roman" w:hAnsi="Times New Roman" w:cs="Times New Roman" w:eastAsia="Times New Roman"/>
          <w:b/>
          <w:color w:val="000000"/>
          <w:sz w:val="24"/>
        </w:rPr>
        <w:t xml:space="preserve">Table </w:t>
      </w:r>
      <w:bookmarkStart w:name="_RefTabND2" w:id="212"/>
      <w:r>
        <w:rPr>
          <w:rFonts w:ascii="Times New Roman" w:hAnsi="Times New Roman" w:cs="Times New Roman" w:eastAsia="Times New Roman"/>
          <w:b/>
          <w:color w:val="000000"/>
          <w:sz w:val="24"/>
        </w:rPr>
        <w:t>D2</w:t>
      </w:r>
      <w:bookmarkEnd w:id="212"/>
      <w:bookmarkEnd w:id="211"/>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Reliability and Criterion Validity of the LLM Behavior Ratings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244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Field</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Re-annotation κ</w:t>
            </w:r>
          </w:p>
        </w:tc>
        <w:tc>
          <w:tcPr>
            <w:tcW w:type="dxa" w:w="403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Behavior counted from Frames acts</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Spearman ρ</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Destination flexibility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.96</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Date flexibility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Exploration breadth</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.95</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 switches per user turn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w:t>
            </w:r>
          </w:p>
        </w:tc>
      </w:tr>
      <w:tr>
        <w:trPr>
          <w:cantSplit/>
        </w:trPr>
        <w:tc>
          <w:tcPr>
            <w:tcW w:type="dxa" w:w="2448"/>
          </w:tcPr>
          <w:p>
            <w:pPr>
              <w:keepNext/>
              <w:widowControl/>
              <w:spacing w:line="240" w:lineRule="auto" w:before="40" w:after="40"/>
              <w:ind w:firstLine="0" w:left="0"/>
              <w:jc w:val="left"/>
            </w:pPr>
          </w:p>
        </w:tc>
        <w:tc>
          <w:tcPr>
            <w:tcW w:type="dxa" w:w="1440"/>
          </w:tcPr>
          <w:p>
            <w:pPr>
              <w:keepNext/>
              <w:widowControl/>
              <w:spacing w:line="240" w:lineRule="auto" w:before="40" w:after="40"/>
              <w:ind w:firstLine="0" w:left="0"/>
              <w:jc w:val="center"/>
            </w:pP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Comparison requests per user turn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Decisiveness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.91</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Detail orientation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Distinct preference slots mentioned</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Revision tendency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Slot-value changes in user acts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.73</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Question asking</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.90</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Request acts per user turn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.65</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Politeness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.91</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Price sensitivity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.95</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stated</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.28</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Information given up front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Share of slots stated in the first user turn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Primary goal</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.78</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Emotional tone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.88</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Outcome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.98</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Party type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.93</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Re-annotation: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100 random dialogues annotated a second time at temperature 0.7; quadratic-weighted κ for ratings and Cohen's κ for categories. Criterion validity: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dialogues; all ρ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Both checks use whole-conversation annotations.</w:t>
      </w:r>
    </w:p>
    <w:p>
      <w:pPr>
        <w:keepNext w:val="0"/>
        <w:widowControl/>
        <w:spacing w:line="240" w:lineRule="auto" w:before="0" w:after="0"/>
        <w:ind w:firstLine="0" w:left="0"/>
        <w:jc w:val="left"/>
      </w:pPr>
      <w:r>
        <w:br w:type="page"/>
      </w:r>
    </w:p>
    <w:p>
      <w:pPr>
        <w:keepNext/>
        <w:widowControl/>
        <w:spacing w:line="480" w:lineRule="auto" w:before="240" w:after="0"/>
        <w:ind w:firstLine="0" w:left="0"/>
        <w:jc w:val="left"/>
      </w:pPr>
      <w:bookmarkStart w:name="_RefTabD3" w:id="213"/>
      <w:r>
        <w:rPr>
          <w:rFonts w:ascii="Times New Roman" w:hAnsi="Times New Roman" w:cs="Times New Roman" w:eastAsia="Times New Roman"/>
          <w:b/>
          <w:color w:val="000000"/>
          <w:sz w:val="24"/>
        </w:rPr>
        <w:t xml:space="preserve">Table </w:t>
      </w:r>
      <w:bookmarkStart w:name="_RefTabND3" w:id="214"/>
      <w:r>
        <w:rPr>
          <w:rFonts w:ascii="Times New Roman" w:hAnsi="Times New Roman" w:cs="Times New Roman" w:eastAsia="Times New Roman"/>
          <w:b/>
          <w:color w:val="000000"/>
          <w:sz w:val="24"/>
        </w:rPr>
        <w:t>D3</w:t>
      </w:r>
      <w:bookmarkEnd w:id="214"/>
      <w:bookmarkEnd w:id="213"/>
    </w:p>
    <w:p>
      <w:pPr>
        <w:keepNext/>
        <w:widowControl/>
        <w:spacing w:line="480" w:lineRule="auto" w:before="0" w:after="0"/>
        <w:ind w:firstLine="0" w:left="0"/>
        <w:jc w:val="left"/>
      </w:pPr>
      <w:r>
        <w:rPr>
          <w:rFonts w:ascii="Times New Roman" w:hAnsi="Times New Roman" w:cs="Times New Roman" w:eastAsia="Times New Roman"/>
          <w:b w:val="0"/>
          <w:i/>
          <w:color w:val="000000"/>
          <w:sz w:val="24"/>
        </w:rPr>
        <w:t>Algorithm Comparison Repeated With Gemini Embeddings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7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Representation</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Algorithm</w:t>
            </w:r>
          </w:p>
        </w:tc>
        <w:tc>
          <w:tcPr>
            <w:tcW w:type="dxa" w:w="172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Silhouette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ANOVA</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η</w:t>
            </w:r>
            <w:r>
              <w:rPr>
                <w:rFonts w:ascii="Times New Roman" w:hAnsi="Times New Roman" w:cs="Times New Roman" w:eastAsia="Times New Roman"/>
                <w:b w:val="0"/>
                <w:i w:val="0"/>
                <w:color w:val="000000"/>
                <w:sz w:val="20"/>
                <w:vertAlign w:val="superscript"/>
              </w:rPr>
              <w:t>2</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Decay-weighted turn vectors</w:t>
            </w: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.158 (.012)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F</w:t>
            </w:r>
            <w:r>
              <w:rPr>
                <w:rFonts w:ascii="Times New Roman" w:hAnsi="Times New Roman" w:cs="Times New Roman" w:eastAsia="Times New Roman"/>
                <w:b w:val="0"/>
                <w:i w:val="0"/>
                <w:color w:val="000000"/>
                <w:sz w:val="20"/>
              </w:rPr>
              <w:t>(2, 156) = 77.09</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.50</w:t>
            </w: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Agglomerative</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.150 (.062)</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.289 (.093)</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Permutation baseline</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−.015 (.009)</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Whole-dialogue document vectors</w:t>
            </w: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.161 (.059)</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F</w:t>
            </w:r>
            <w:r>
              <w:rPr>
                <w:rFonts w:ascii="Times New Roman" w:hAnsi="Times New Roman" w:cs="Times New Roman" w:eastAsia="Times New Roman"/>
                <w:b w:val="0"/>
                <w:i w:val="0"/>
                <w:color w:val="000000"/>
                <w:sz w:val="20"/>
              </w:rPr>
              <w:t>(2, 156) = 127.47</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.62</w:t>
            </w: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Agglomerative</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.213 (.067)</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.345 (.057)</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Permutation baseline</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−.019 (.012)</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Each algorithm was run on 53 random subsamples of 500 golden dialogues, as in </w:t>
      </w:r>
      <w:r>
        <w:fldChar w:fldCharType="begin"/>
      </w:r>
      <w:r>
        <w:instrText xml:space="preserve"> REF _RefTab11 \h \* MERGEFORMAT </w:instrText>
      </w:r>
      <w:r>
        <w:fldChar w:fldCharType="separate"/>
      </w:r>
      <w:r>
        <w:rPr>
          <w:rFonts w:ascii="Times New Roman" w:hAnsi="Times New Roman" w:cs="Times New Roman" w:eastAsia="Times New Roman"/>
          <w:b w:val="0"/>
          <w:i w:val="0"/>
          <w:color w:val="000000"/>
          <w:sz w:val="24"/>
        </w:rPr>
        <w:t>Table 11</w:t>
      </w:r>
      <w:r>
        <w:fldChar w:fldCharType="end"/>
      </w:r>
      <w:r>
        <w:rPr>
          <w:rFonts w:ascii="Times New Roman" w:hAnsi="Times New Roman" w:cs="Times New Roman" w:eastAsia="Times New Roman"/>
          <w:b w:val="0"/>
          <w:i w:val="0"/>
          <w:color w:val="000000"/>
          <w:sz w:val="24"/>
        </w:rPr>
        <w:t xml:space="preserve">, using gemini-embedding-001 vectors (3,072 dimensions). All ANOVAs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Welch and Kruskal–Wallis tests agreed.</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E</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Supplementary Tables and Figures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This appendix holds second-level material that supports the conclusions stated in the body. Each table and figure is summarized where it is cited in the body.</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 Description</w:t>
      </w:r>
    </w:p>
    <w:p>
      <w:pPr>
        <w:keepNext/>
        <w:widowControl/>
        <w:spacing w:line="480" w:lineRule="auto" w:before="240" w:after="0"/>
        <w:ind w:firstLine="0" w:left="0"/>
        <w:jc w:val="left"/>
      </w:pPr>
      <w:bookmarkStart w:name="_RefTabE1" w:id="215"/>
      <w:r>
        <w:rPr>
          <w:rFonts w:ascii="Times New Roman" w:hAnsi="Times New Roman" w:cs="Times New Roman" w:eastAsia="Times New Roman"/>
          <w:b/>
          <w:color w:val="000000"/>
          <w:sz w:val="24"/>
        </w:rPr>
        <w:t xml:space="preserve">Table </w:t>
      </w:r>
      <w:bookmarkStart w:name="_RefTabNE1" w:id="216"/>
      <w:r>
        <w:rPr>
          <w:rFonts w:ascii="Times New Roman" w:hAnsi="Times New Roman" w:cs="Times New Roman" w:eastAsia="Times New Roman"/>
          <w:b/>
          <w:color w:val="000000"/>
          <w:sz w:val="24"/>
        </w:rPr>
        <w:t>E1</w:t>
      </w:r>
      <w:bookmarkEnd w:id="216"/>
      <w:bookmarkEnd w:id="215"/>
    </w:p>
    <w:p>
      <w:pPr>
        <w:keepNext/>
        <w:widowControl/>
        <w:spacing w:line="480" w:lineRule="auto" w:before="0" w:after="0"/>
        <w:ind w:firstLine="0" w:left="0"/>
        <w:jc w:val="left"/>
      </w:pPr>
      <w:r>
        <w:rPr>
          <w:rFonts w:ascii="Times New Roman" w:hAnsi="Times New Roman" w:cs="Times New Roman" w:eastAsia="Times New Roman"/>
          <w:b w:val="0"/>
          <w:i/>
          <w:color w:val="000000"/>
          <w:sz w:val="24"/>
        </w:rPr>
        <w:t>Observed Slot Completeness by Corpus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374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Slot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Frames (%)</w:t>
            </w:r>
          </w:p>
        </w:tc>
        <w:tc>
          <w:tcPr>
            <w:tcW w:type="dxa" w:w="21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MultiWOZ 2.2 (%)</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origin city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99.4</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70.8</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destination city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99.0</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71.4</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departure date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84.9</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68.6</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return date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70.8</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duration nights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61.8</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27.0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traveler count adults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63.9</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54.0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traveler count children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18.4</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amount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72.9</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24.1</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accommodation tier</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72.7</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19.7</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visa processing window days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 expiry months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discount applied percentage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Percentage of dialogues in which the slot is mentioned at least once in the dialogue-act (Frames) or dialogue-state (MultiWOZ) annotations. MultiWOZ budget is the categorical price range. Frames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MultiWOZ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1,499. </w:t>
      </w:r>
      <w:r>
        <w:fldChar w:fldCharType="begin"/>
      </w:r>
      <w:r>
        <w:instrText xml:space="preserve"> REF _RefFig2 \h \* MERGEFORMAT </w:instrText>
      </w:r>
      <w:r>
        <w:fldChar w:fldCharType="separate"/>
      </w:r>
      <w:r>
        <w:rPr>
          <w:rFonts w:ascii="Times New Roman" w:hAnsi="Times New Roman" w:cs="Times New Roman" w:eastAsia="Times New Roman"/>
          <w:b w:val="0"/>
          <w:i w:val="0"/>
          <w:color w:val="000000"/>
          <w:sz w:val="24"/>
        </w:rPr>
        <w:t>Figure 2</w:t>
      </w:r>
      <w:r>
        <w:fldChar w:fldCharType="end"/>
      </w:r>
      <w:r>
        <w:rPr>
          <w:rFonts w:ascii="Times New Roman" w:hAnsi="Times New Roman" w:cs="Times New Roman" w:eastAsia="Times New Roman"/>
          <w:b w:val="0"/>
          <w:i w:val="0"/>
          <w:color w:val="000000"/>
          <w:sz w:val="24"/>
        </w:rPr>
        <w:t xml:space="preserve"> in the body plots these values.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RQ1: Clustering Diagnostics</w:t>
      </w:r>
    </w:p>
    <w:p>
      <w:pPr>
        <w:keepNext/>
        <w:widowControl/>
        <w:spacing w:line="480" w:lineRule="auto" w:before="240" w:after="0"/>
        <w:ind w:firstLine="0" w:left="0"/>
        <w:jc w:val="left"/>
      </w:pPr>
      <w:bookmarkStart w:name="_RefTabE2" w:id="217"/>
      <w:r>
        <w:rPr>
          <w:rFonts w:ascii="Times New Roman" w:hAnsi="Times New Roman" w:cs="Times New Roman" w:eastAsia="Times New Roman"/>
          <w:b/>
          <w:color w:val="000000"/>
          <w:sz w:val="24"/>
        </w:rPr>
        <w:t xml:space="preserve">Table </w:t>
      </w:r>
      <w:bookmarkStart w:name="_RefTabNE2" w:id="218"/>
      <w:r>
        <w:rPr>
          <w:rFonts w:ascii="Times New Roman" w:hAnsi="Times New Roman" w:cs="Times New Roman" w:eastAsia="Times New Roman"/>
          <w:b/>
          <w:color w:val="000000"/>
          <w:sz w:val="24"/>
        </w:rPr>
        <w:t>E2</w:t>
      </w:r>
      <w:bookmarkEnd w:id="218"/>
      <w:bookmarkEnd w:id="217"/>
    </w:p>
    <w:p>
      <w:pPr>
        <w:keepNext/>
        <w:widowControl/>
        <w:spacing w:line="480" w:lineRule="auto" w:before="0" w:after="0"/>
        <w:ind w:firstLine="0" w:left="0"/>
        <w:jc w:val="left"/>
      </w:pPr>
      <w:r>
        <w:rPr>
          <w:rFonts w:ascii="Times New Roman" w:hAnsi="Times New Roman" w:cs="Times New Roman" w:eastAsia="Times New Roman"/>
          <w:b w:val="0"/>
          <w:i/>
          <w:color w:val="000000"/>
          <w:sz w:val="24"/>
        </w:rPr>
        <w:t>Choice of the Number of Clusters (K-Means on the Golden Partition)</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k</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Silhouette</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Davies–Bouldin</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Inertia</w:t>
            </w:r>
          </w:p>
        </w:tc>
        <w:tc>
          <w:tcPr>
            <w:tcW w:type="dxa" w:w="230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Smallest cluster (%)</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.206</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3.136</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193.1</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35.5</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3.244</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184.6</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24.1</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2.997</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178.1</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17.7</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.148</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2.950</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173.6</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.077</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3.118</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169.7</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933 golden dialogues; cosine Silhouette.</w:t>
      </w:r>
    </w:p>
    <w:p>
      <w:pPr>
        <w:keepNext/>
        <w:widowControl/>
        <w:spacing w:line="480" w:lineRule="auto" w:before="240" w:after="0"/>
        <w:ind w:firstLine="0" w:left="0"/>
        <w:jc w:val="left"/>
      </w:pPr>
      <w:bookmarkStart w:name="_RefFigE1" w:id="219"/>
      <w:r>
        <w:rPr>
          <w:rFonts w:ascii="Times New Roman" w:hAnsi="Times New Roman" w:cs="Times New Roman" w:eastAsia="Times New Roman"/>
          <w:b/>
          <w:color w:val="000000"/>
          <w:sz w:val="24"/>
        </w:rPr>
        <w:t xml:space="preserve">Figure </w:t>
      </w:r>
      <w:bookmarkStart w:name="_RefFigNE1" w:id="220"/>
      <w:r>
        <w:rPr>
          <w:rFonts w:ascii="Times New Roman" w:hAnsi="Times New Roman" w:cs="Times New Roman" w:eastAsia="Times New Roman"/>
          <w:b/>
          <w:color w:val="000000"/>
          <w:sz w:val="24"/>
        </w:rPr>
        <w:t>E1</w:t>
      </w:r>
      <w:bookmarkEnd w:id="220"/>
      <w:bookmarkEnd w:id="219"/>
    </w:p>
    <w:p>
      <w:pPr>
        <w:keepNext/>
        <w:widowControl/>
        <w:spacing w:line="480" w:lineRule="auto" w:before="0" w:after="0"/>
        <w:ind w:firstLine="0" w:left="0"/>
        <w:jc w:val="left"/>
      </w:pPr>
      <w:r>
        <w:rPr>
          <w:rFonts w:ascii="Times New Roman" w:hAnsi="Times New Roman" w:cs="Times New Roman" w:eastAsia="Times New Roman"/>
          <w:b w:val="0"/>
          <w:i/>
          <w:color w:val="000000"/>
          <w:sz w:val="24"/>
        </w:rPr>
        <w:t>Cluster-Number Diagnostics</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1885327"/>
            <wp:docPr id="3" name="Picture 3"/>
            <wp:cNvGraphicFramePr>
              <a:graphicFrameLocks noChangeAspect="1"/>
            </wp:cNvGraphicFramePr>
            <a:graphic>
              <a:graphicData uri="http://schemas.openxmlformats.org/drawingml/2006/picture">
                <pic:pic>
                  <pic:nvPicPr>
                    <pic:cNvPr id="0" name="fig_rq1_k_selection.png"/>
                    <pic:cNvPicPr/>
                  </pic:nvPicPr>
                  <pic:blipFill>
                    <a:blip r:embed="rId41"/>
                    <a:stretch>
                      <a:fillRect/>
                    </a:stretch>
                  </pic:blipFill>
                  <pic:spPr>
                    <a:xfrm>
                      <a:off x="0" y="0"/>
                      <a:ext cx="5760720" cy="1885327"/>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The dashed line marks the pre-specified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w:t>
      </w:r>
    </w:p>
    <w:p>
      <w:pPr>
        <w:keepNext/>
        <w:widowControl/>
        <w:spacing w:line="480" w:lineRule="auto" w:before="240" w:after="0"/>
        <w:ind w:firstLine="0" w:left="0"/>
        <w:jc w:val="left"/>
      </w:pPr>
      <w:bookmarkStart w:name="_RefFigE2" w:id="221"/>
      <w:r>
        <w:rPr>
          <w:rFonts w:ascii="Times New Roman" w:hAnsi="Times New Roman" w:cs="Times New Roman" w:eastAsia="Times New Roman"/>
          <w:b/>
          <w:color w:val="000000"/>
          <w:sz w:val="24"/>
        </w:rPr>
        <w:t xml:space="preserve">Figure </w:t>
      </w:r>
      <w:bookmarkStart w:name="_RefFigNE2" w:id="222"/>
      <w:r>
        <w:rPr>
          <w:rFonts w:ascii="Times New Roman" w:hAnsi="Times New Roman" w:cs="Times New Roman" w:eastAsia="Times New Roman"/>
          <w:b/>
          <w:color w:val="000000"/>
          <w:sz w:val="24"/>
        </w:rPr>
        <w:t>E2</w:t>
      </w:r>
      <w:bookmarkEnd w:id="222"/>
      <w:bookmarkEnd w:id="221"/>
    </w:p>
    <w:p>
      <w:pPr>
        <w:keepNext/>
        <w:widowControl/>
        <w:spacing w:line="480" w:lineRule="auto" w:before="0" w:after="0"/>
        <w:ind w:firstLine="0" w:left="0"/>
        <w:jc w:val="left"/>
      </w:pPr>
      <w:r>
        <w:rPr>
          <w:rFonts w:ascii="Times New Roman" w:hAnsi="Times New Roman" w:cs="Times New Roman" w:eastAsia="Times New Roman"/>
          <w:b w:val="0"/>
          <w:i/>
          <w:color w:val="000000"/>
          <w:sz w:val="24"/>
        </w:rPr>
        <w:t>Silhouette Coefficients by Algorithm</w:t>
      </w:r>
    </w:p>
    <w:p>
      <w:pPr>
        <w:keepNext/>
        <w:widowControl/>
        <w:spacing w:line="240" w:lineRule="auto" w:before="0" w:after="0"/>
        <w:ind w:firstLine="0" w:left="0"/>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_rq1_silhouette.png"/>
                    <pic:cNvPicPr/>
                  </pic:nvPicPr>
                  <pic:blipFill>
                    <a:blip r:embed="rId42"/>
                    <a:stretch>
                      <a:fillRect/>
                    </a:stretch>
                  </pic:blipFill>
                  <pic:spPr>
                    <a:xfrm>
                      <a:off x="0" y="0"/>
                      <a:ext cx="5303520" cy="3182112"/>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Each point is one subsample run; triangles mark means. The permutation baseline shows the Silhouette expected with no structure.</w:t>
      </w:r>
    </w:p>
    <w:p>
      <w:pPr>
        <w:keepNext/>
        <w:widowControl/>
        <w:spacing w:line="480" w:lineRule="auto" w:before="240" w:after="0"/>
        <w:ind w:firstLine="0" w:left="0"/>
        <w:jc w:val="left"/>
      </w:pPr>
      <w:bookmarkStart w:name="_RefTabE3" w:id="223"/>
      <w:r>
        <w:rPr>
          <w:rFonts w:ascii="Times New Roman" w:hAnsi="Times New Roman" w:cs="Times New Roman" w:eastAsia="Times New Roman"/>
          <w:b/>
          <w:color w:val="000000"/>
          <w:sz w:val="24"/>
        </w:rPr>
        <w:t xml:space="preserve">Table </w:t>
      </w:r>
      <w:bookmarkStart w:name="_RefTabNE3" w:id="224"/>
      <w:r>
        <w:rPr>
          <w:rFonts w:ascii="Times New Roman" w:hAnsi="Times New Roman" w:cs="Times New Roman" w:eastAsia="Times New Roman"/>
          <w:b/>
          <w:color w:val="000000"/>
          <w:sz w:val="24"/>
        </w:rPr>
        <w:t>E3</w:t>
      </w:r>
      <w:bookmarkEnd w:id="224"/>
      <w:bookmarkEnd w:id="223"/>
    </w:p>
    <w:p>
      <w:pPr>
        <w:keepNext/>
        <w:widowControl/>
        <w:spacing w:line="480" w:lineRule="auto" w:before="0" w:after="0"/>
        <w:ind w:firstLine="0" w:left="0"/>
        <w:jc w:val="left"/>
      </w:pPr>
      <w:r>
        <w:rPr>
          <w:rFonts w:ascii="Times New Roman" w:hAnsi="Times New Roman" w:cs="Times New Roman" w:eastAsia="Times New Roman"/>
          <w:b w:val="0"/>
          <w:i/>
          <w:color w:val="000000"/>
          <w:sz w:val="24"/>
        </w:rPr>
        <w:t>Pairwise Comparisons of Mean Silhouette</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Comparison</w:t>
            </w:r>
          </w:p>
        </w:tc>
        <w:tc>
          <w:tcPr>
            <w:tcW w:type="dxa" w:w="158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Mean difference</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95% CI (Tukey)</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(Tukey)</w:t>
            </w:r>
          </w:p>
        </w:tc>
        <w:tc>
          <w:tcPr>
            <w:tcW w:type="dxa" w:w="158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(Games–Howell)</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 − Agglomerative</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.029</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[.013, .046]</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 − Agglomerative</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.093</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[.076, .110]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 − K-Means</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.063</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[.047, .080]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CI = confidence interval. Games–Howell comparisons do not assume equal variances.</w:t>
      </w:r>
    </w:p>
    <w:p>
      <w:pPr>
        <w:keepNext/>
        <w:widowControl/>
        <w:spacing w:line="480" w:lineRule="auto" w:before="240" w:after="0"/>
        <w:ind w:firstLine="0" w:left="0"/>
        <w:jc w:val="left"/>
      </w:pPr>
      <w:bookmarkStart w:name="_RefTabE4" w:id="225"/>
      <w:r>
        <w:rPr>
          <w:rFonts w:ascii="Times New Roman" w:hAnsi="Times New Roman" w:cs="Times New Roman" w:eastAsia="Times New Roman"/>
          <w:b/>
          <w:color w:val="000000"/>
          <w:sz w:val="24"/>
        </w:rPr>
        <w:t xml:space="preserve">Table </w:t>
      </w:r>
      <w:bookmarkStart w:name="_RefTabNE4" w:id="226"/>
      <w:r>
        <w:rPr>
          <w:rFonts w:ascii="Times New Roman" w:hAnsi="Times New Roman" w:cs="Times New Roman" w:eastAsia="Times New Roman"/>
          <w:b/>
          <w:color w:val="000000"/>
          <w:sz w:val="24"/>
        </w:rPr>
        <w:t>E4</w:t>
      </w:r>
      <w:bookmarkEnd w:id="226"/>
      <w:bookmarkEnd w:id="225"/>
    </w:p>
    <w:p>
      <w:pPr>
        <w:keepNext/>
        <w:widowControl/>
        <w:spacing w:line="480" w:lineRule="auto" w:before="0" w:after="0"/>
        <w:ind w:firstLine="0" w:left="0"/>
        <w:jc w:val="left"/>
      </w:pPr>
      <w:r>
        <w:rPr>
          <w:rFonts w:ascii="Times New Roman" w:hAnsi="Times New Roman" w:cs="Times New Roman" w:eastAsia="Times New Roman"/>
          <w:b w:val="0"/>
          <w:i/>
          <w:color w:val="000000"/>
          <w:sz w:val="24"/>
        </w:rPr>
        <w:t>Archetype Assignment and Centroid Similarity Across Samples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560"/>
        <w:gridCol w:w="1560"/>
        <w:gridCol w:w="1560"/>
        <w:gridCol w:w="1560"/>
        <w:gridCol w:w="1560"/>
        <w:gridCol w:w="1560"/>
      </w:tblGrid>
      <w:tr>
        <w:trPr>
          <w:cantSplit/>
          <w:tblHeader/>
        </w:trPr>
        <w:tc>
          <w:tcPr>
            <w:tcW w:type="dxa" w:w="21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Sample</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Centroid similarity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Direct Transactional (%)</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Constraint Negotiator (%)</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Guided Explorer (%)</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golden</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933</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.895 (.042)</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25.7</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24.1</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50.2</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held-out</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.894 (.042)</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29.4</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20.2</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50.4</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 2.2</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1,499</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.805 (.037)</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0.9</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15.1</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84.0</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Centroid similarity is the cosine between a dialogue vector and its nearest frozen centroid. Centroids were fitted on the golden partition only.</w:t>
      </w:r>
    </w:p>
    <w:p>
      <w:pPr>
        <w:keepNext/>
        <w:widowControl/>
        <w:spacing w:line="480" w:lineRule="auto" w:before="240" w:after="0"/>
        <w:ind w:firstLine="0" w:left="0"/>
        <w:jc w:val="left"/>
      </w:pPr>
      <w:bookmarkStart w:name="_RefFigE3" w:id="227"/>
      <w:r>
        <w:rPr>
          <w:rFonts w:ascii="Times New Roman" w:hAnsi="Times New Roman" w:cs="Times New Roman" w:eastAsia="Times New Roman"/>
          <w:b/>
          <w:color w:val="000000"/>
          <w:sz w:val="24"/>
        </w:rPr>
        <w:t xml:space="preserve">Figure </w:t>
      </w:r>
      <w:bookmarkStart w:name="_RefFigNE3" w:id="228"/>
      <w:r>
        <w:rPr>
          <w:rFonts w:ascii="Times New Roman" w:hAnsi="Times New Roman" w:cs="Times New Roman" w:eastAsia="Times New Roman"/>
          <w:b/>
          <w:color w:val="000000"/>
          <w:sz w:val="24"/>
        </w:rPr>
        <w:t>E3</w:t>
      </w:r>
      <w:bookmarkEnd w:id="228"/>
      <w:bookmarkEnd w:id="227"/>
    </w:p>
    <w:p>
      <w:pPr>
        <w:keepNext/>
        <w:widowControl/>
        <w:spacing w:line="480" w:lineRule="auto" w:before="0" w:after="0"/>
        <w:ind w:firstLine="0" w:left="0"/>
        <w:jc w:val="left"/>
      </w:pPr>
      <w:r>
        <w:rPr>
          <w:rFonts w:ascii="Times New Roman" w:hAnsi="Times New Roman" w:cs="Times New Roman" w:eastAsia="Times New Roman"/>
          <w:b w:val="0"/>
          <w:i/>
          <w:color w:val="000000"/>
          <w:sz w:val="24"/>
        </w:rPr>
        <w:t>Archetypes in the Frames Embedding Space and Projection of MultiWOZ 2.2</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2513769"/>
            <wp:docPr id="5" name="Picture 5"/>
            <wp:cNvGraphicFramePr>
              <a:graphicFrameLocks noChangeAspect="1"/>
            </wp:cNvGraphicFramePr>
            <a:graphic>
              <a:graphicData uri="http://schemas.openxmlformats.org/drawingml/2006/picture">
                <pic:pic>
                  <pic:nvPicPr>
                    <pic:cNvPr id="0" name="fig_rq1_umap.png"/>
                    <pic:cNvPicPr/>
                  </pic:nvPicPr>
                  <pic:blipFill>
                    <a:blip r:embed="rId43"/>
                    <a:stretch>
                      <a:fillRect/>
                    </a:stretch>
                  </pic:blipFill>
                  <pic:spPr>
                    <a:xfrm>
                      <a:off x="0" y="0"/>
                      <a:ext cx="5760720" cy="2513769"/>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Two-dimensional UMAP projection (McInnes et al., 2018) fitted on the golden partition; MultiWOZ dialogues were transformed into the same projection without refitting.</w:t>
      </w:r>
    </w:p>
    <w:p>
      <w:pPr>
        <w:keepNext/>
        <w:widowControl/>
        <w:spacing w:line="480" w:lineRule="auto" w:before="240" w:after="0"/>
        <w:ind w:firstLine="0" w:left="0"/>
        <w:jc w:val="left"/>
      </w:pPr>
      <w:bookmarkStart w:name="_RefFigE4" w:id="229"/>
      <w:r>
        <w:rPr>
          <w:rFonts w:ascii="Times New Roman" w:hAnsi="Times New Roman" w:cs="Times New Roman" w:eastAsia="Times New Roman"/>
          <w:b/>
          <w:color w:val="000000"/>
          <w:sz w:val="24"/>
        </w:rPr>
        <w:t xml:space="preserve">Figure </w:t>
      </w:r>
      <w:bookmarkStart w:name="_RefFigNE4" w:id="230"/>
      <w:r>
        <w:rPr>
          <w:rFonts w:ascii="Times New Roman" w:hAnsi="Times New Roman" w:cs="Times New Roman" w:eastAsia="Times New Roman"/>
          <w:b/>
          <w:color w:val="000000"/>
          <w:sz w:val="24"/>
        </w:rPr>
        <w:t>E4</w:t>
      </w:r>
      <w:bookmarkEnd w:id="230"/>
      <w:bookmarkEnd w:id="229"/>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Hybrid Archetype Diagnostics by Conversation Length and Number of Clusters</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4224528"/>
            <wp:docPr id="6" name="Picture 6"/>
            <wp:cNvGraphicFramePr>
              <a:graphicFrameLocks noChangeAspect="1"/>
            </wp:cNvGraphicFramePr>
            <a:graphic>
              <a:graphicData uri="http://schemas.openxmlformats.org/drawingml/2006/picture">
                <pic:pic>
                  <pic:nvPicPr>
                    <pic:cNvPr id="0" name="fig_rq1_truncation_2x2.png"/>
                    <pic:cNvPicPr/>
                  </pic:nvPicPr>
                  <pic:blipFill>
                    <a:blip r:embed="rId44"/>
                    <a:stretch>
                      <a:fillRect/>
                    </a:stretch>
                  </pic:blipFill>
                  <pic:spPr>
                    <a:xfrm>
                      <a:off x="0" y="0"/>
                      <a:ext cx="5760720" cy="4224528"/>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Each line is one number of clusters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The dotted line in Panel A marks the stability threshold of .60. Panel C shows routing κ after five turns; Panel D shows Cramér's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between archetype and the rated outcome of the whole conversation.</w:t>
      </w:r>
    </w:p>
    <w:p>
      <w:pPr>
        <w:keepNext/>
        <w:widowControl/>
        <w:spacing w:line="480" w:lineRule="auto" w:before="240" w:after="0"/>
        <w:ind w:firstLine="0" w:left="0"/>
        <w:jc w:val="left"/>
      </w:pPr>
      <w:bookmarkStart w:name="_RefTabE5" w:id="231"/>
      <w:r>
        <w:rPr>
          <w:rFonts w:ascii="Times New Roman" w:hAnsi="Times New Roman" w:cs="Times New Roman" w:eastAsia="Times New Roman"/>
          <w:b/>
          <w:color w:val="000000"/>
          <w:sz w:val="24"/>
        </w:rPr>
        <w:t xml:space="preserve">Table </w:t>
      </w:r>
      <w:bookmarkStart w:name="_RefTabNE5" w:id="232"/>
      <w:r>
        <w:rPr>
          <w:rFonts w:ascii="Times New Roman" w:hAnsi="Times New Roman" w:cs="Times New Roman" w:eastAsia="Times New Roman"/>
          <w:b/>
          <w:color w:val="000000"/>
          <w:sz w:val="24"/>
        </w:rPr>
        <w:t>E5</w:t>
      </w:r>
      <w:bookmarkEnd w:id="232"/>
      <w:bookmarkEnd w:id="231"/>
    </w:p>
    <w:p>
      <w:pPr>
        <w:keepNext/>
        <w:widowControl/>
        <w:spacing w:line="480" w:lineRule="auto" w:before="0" w:after="0"/>
        <w:ind w:firstLine="0" w:left="0"/>
        <w:jc w:val="left"/>
      </w:pPr>
      <w:r>
        <w:rPr>
          <w:rFonts w:ascii="Times New Roman" w:hAnsi="Times New Roman" w:cs="Times New Roman" w:eastAsia="Times New Roman"/>
          <w:b w:val="0"/>
          <w:i/>
          <w:color w:val="000000"/>
          <w:sz w:val="24"/>
        </w:rPr>
        <w:t>Ablation of the Refined Archetype Definition (Three Clusters)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337"/>
        <w:gridCol w:w="1337"/>
        <w:gridCol w:w="1337"/>
        <w:gridCol w:w="1337"/>
        <w:gridCol w:w="1337"/>
        <w:gridCol w:w="1337"/>
        <w:gridCol w:w="1337"/>
      </w:tblGrid>
      <w:tr>
        <w:trPr>
          <w:cantSplit/>
          <w:tblHeader/>
        </w:trPr>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Representation</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Stability ARI (whole)</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Stability ARI (9 messages)</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Core members (%)</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Outcome </w:t>
            </w:r>
            <w:r>
              <w:rPr>
                <w:rFonts w:ascii="Times New Roman" w:hAnsi="Times New Roman" w:cs="Times New Roman" w:eastAsia="Times New Roman"/>
                <w:b w:val="0"/>
                <w:i/>
                <w:color w:val="000000"/>
                <w:sz w:val="20"/>
              </w:rPr>
              <w:t>V</w:t>
            </w:r>
          </w:p>
        </w:tc>
        <w:tc>
          <w:tcPr>
            <w:tcW w:type="dxa" w:w="9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Routing κ</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ARI with adopted labels</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Gemini embedding + Gemini behavior profile (adopted)</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.56</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89.2</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1.00</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MiniLM embedding + Gemini behavior profile</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.69</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.85</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Gemini behavior profile only</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.73</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.85</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97.6</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.35</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Gemini embedding only</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.91</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92.0</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MiniLM embedding only</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.68</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72.1</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.27</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MiniLM embedding + dialogue-act features</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.76</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88.0</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Core members,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routing κ, and agreement with the adopted labels refer to the nine-message version. Behavior profile = LLM ratings with goal and tone indicators; dialogue-act features are counted from the Frames annotations without an LLM. Bootstrap stability varies by about .03 between runs, which explains small differences from </w:t>
      </w:r>
      <w:r>
        <w:fldChar w:fldCharType="begin"/>
      </w:r>
      <w:r>
        <w:instrText xml:space="preserve"> REF _RefTab13 \h \* MERGEFORMAT </w:instrText>
      </w:r>
      <w:r>
        <w:fldChar w:fldCharType="separate"/>
      </w:r>
      <w:r>
        <w:rPr>
          <w:rFonts w:ascii="Times New Roman" w:hAnsi="Times New Roman" w:cs="Times New Roman" w:eastAsia="Times New Roman"/>
          <w:b w:val="0"/>
          <w:i w:val="0"/>
          <w:color w:val="000000"/>
          <w:sz w:val="24"/>
        </w:rPr>
        <w:t>Table 13</w:t>
      </w:r>
      <w:r>
        <w:fldChar w:fldCharType="end"/>
      </w:r>
      <w:r>
        <w:rPr>
          <w:rFonts w:ascii="Times New Roman" w:hAnsi="Times New Roman" w:cs="Times New Roman" w:eastAsia="Times New Roman"/>
          <w:b w:val="0"/>
          <w:i w:val="0"/>
          <w:color w:val="000000"/>
          <w:sz w:val="24"/>
        </w:rPr>
        <w:t>. ARI = adjusted Rand index.</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RQ2: Pilot and Experimental Details</w:t>
      </w:r>
    </w:p>
    <w:p>
      <w:pPr>
        <w:keepNext/>
        <w:widowControl/>
        <w:spacing w:line="480" w:lineRule="auto" w:before="240" w:after="0"/>
        <w:ind w:firstLine="0" w:left="0"/>
        <w:jc w:val="left"/>
      </w:pPr>
      <w:bookmarkStart w:name="_RefTabE6" w:id="233"/>
      <w:r>
        <w:rPr>
          <w:rFonts w:ascii="Times New Roman" w:hAnsi="Times New Roman" w:cs="Times New Roman" w:eastAsia="Times New Roman"/>
          <w:b/>
          <w:color w:val="000000"/>
          <w:sz w:val="24"/>
        </w:rPr>
        <w:t xml:space="preserve">Table </w:t>
      </w:r>
      <w:bookmarkStart w:name="_RefTabNE6" w:id="234"/>
      <w:r>
        <w:rPr>
          <w:rFonts w:ascii="Times New Roman" w:hAnsi="Times New Roman" w:cs="Times New Roman" w:eastAsia="Times New Roman"/>
          <w:b/>
          <w:color w:val="000000"/>
          <w:sz w:val="24"/>
        </w:rPr>
        <w:t>E6</w:t>
      </w:r>
      <w:bookmarkEnd w:id="234"/>
      <w:bookmarkEnd w:id="233"/>
    </w:p>
    <w:p>
      <w:pPr>
        <w:keepNext/>
        <w:widowControl/>
        <w:spacing w:line="480" w:lineRule="auto" w:before="0" w:after="0"/>
        <w:ind w:firstLine="0" w:left="0"/>
        <w:jc w:val="left"/>
      </w:pPr>
      <w:r>
        <w:rPr>
          <w:rFonts w:ascii="Times New Roman" w:hAnsi="Times New Roman" w:cs="Times New Roman" w:eastAsia="Times New Roman"/>
          <w:b w:val="0"/>
          <w:i/>
          <w:color w:val="000000"/>
          <w:sz w:val="24"/>
        </w:rPr>
        <w:t>Pilot Exemplar Relevance by Retrieval Strategy</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345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Strategy</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Cosine to prefix </w:t>
            </w:r>
            <w:r>
              <w:rPr>
                <w:rFonts w:ascii="Times New Roman" w:hAnsi="Times New Roman" w:cs="Times New Roman" w:eastAsia="Times New Roman"/>
                <w:b w:val="0"/>
                <w:i/>
                <w:color w:val="000000"/>
                <w:sz w:val="20"/>
              </w:rPr>
              <w:t>M</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SD</w:t>
            </w:r>
          </w:p>
        </w:tc>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Exemplars from target archetype (%)</w:t>
            </w:r>
          </w:p>
        </w:tc>
      </w:tr>
      <w:tr>
        <w:trPr>
          <w:cantSplit/>
        </w:trPr>
        <w:tc>
          <w:tcPr>
            <w:tcW w:type="dxa" w:w="34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Static few-shot (fixed)</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.578</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.057</w:t>
            </w:r>
          </w:p>
        </w:tc>
        <w:tc>
          <w:tcPr>
            <w:tcW w:type="dxa" w:w="28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33.3</w:t>
            </w:r>
          </w:p>
        </w:tc>
      </w:tr>
      <w:tr>
        <w:trPr>
          <w:cantSplit/>
        </w:trPr>
        <w:tc>
          <w:tcPr>
            <w:tcW w:type="dxa" w:w="34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Global k-NN (unclustered)</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.840</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.054</w:t>
            </w:r>
          </w:p>
        </w:tc>
        <w:tc>
          <w:tcPr>
            <w:tcW w:type="dxa" w:w="28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36.4</w:t>
            </w:r>
          </w:p>
        </w:tc>
      </w:tr>
      <w:tr>
        <w:trPr>
          <w:cantSplit/>
        </w:trPr>
        <w:tc>
          <w:tcPr>
            <w:tcW w:type="dxa" w:w="34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(routed sub-index)</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.815</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.060</w:t>
            </w:r>
          </w:p>
        </w:tc>
        <w:tc>
          <w:tcPr>
            <w:tcW w:type="dxa" w:w="28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36.4</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33 held-out dialogue prefixes; three exemplars per prefix. Relevance is the mean cosine between the prefix and the retrieval keys of the selected exemplars.</w:t>
      </w:r>
    </w:p>
    <w:p>
      <w:pPr>
        <w:keepNext/>
        <w:widowControl/>
        <w:spacing w:line="480" w:lineRule="auto" w:before="240" w:after="0"/>
        <w:ind w:firstLine="0" w:left="0"/>
        <w:jc w:val="left"/>
      </w:pPr>
      <w:bookmarkStart w:name="_RefTabE7" w:id="235"/>
      <w:r>
        <w:rPr>
          <w:rFonts w:ascii="Times New Roman" w:hAnsi="Times New Roman" w:cs="Times New Roman" w:eastAsia="Times New Roman"/>
          <w:b/>
          <w:color w:val="000000"/>
          <w:sz w:val="24"/>
        </w:rPr>
        <w:t xml:space="preserve">Table </w:t>
      </w:r>
      <w:bookmarkStart w:name="_RefTabNE7" w:id="236"/>
      <w:r>
        <w:rPr>
          <w:rFonts w:ascii="Times New Roman" w:hAnsi="Times New Roman" w:cs="Times New Roman" w:eastAsia="Times New Roman"/>
          <w:b/>
          <w:color w:val="000000"/>
          <w:sz w:val="24"/>
        </w:rPr>
        <w:t>E7</w:t>
      </w:r>
      <w:bookmarkEnd w:id="236"/>
      <w:bookmarkEnd w:id="235"/>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Holm-Adjusted Paired Contrasts of Exemplar Relevance</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560"/>
        <w:gridCol w:w="1560"/>
        <w:gridCol w:w="1560"/>
        <w:gridCol w:w="1560"/>
        <w:gridCol w:w="1560"/>
        <w:gridCol w:w="1560"/>
      </w:tblGrid>
      <w:tr>
        <w:trPr>
          <w:cantSplit/>
          <w:tblHeader/>
        </w:trPr>
        <w:tc>
          <w:tcPr>
            <w:tcW w:type="dxa" w:w="360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Contrast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Mean difference</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t</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df</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(Holm)</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w:t>
            </w:r>
            <w:r>
              <w:rPr>
                <w:rFonts w:ascii="Times New Roman" w:hAnsi="Times New Roman" w:cs="Times New Roman" w:eastAsia="Times New Roman"/>
                <w:b w:val="0"/>
                <w:i/>
                <w:color w:val="000000"/>
                <w:sz w:val="20"/>
                <w:vertAlign w:val="subscript"/>
              </w:rPr>
              <w:t>z</w:t>
            </w:r>
          </w:p>
        </w:tc>
      </w:tr>
      <w:tr>
        <w:trPr>
          <w:cantSplit/>
        </w:trPr>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Global k-NN vs. Static</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.262</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22.00</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3.83</w:t>
            </w:r>
          </w:p>
        </w:tc>
      </w:tr>
      <w:tr>
        <w:trPr>
          <w:cantSplit/>
        </w:trPr>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Static</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.237</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18.18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3.16</w:t>
            </w:r>
          </w:p>
        </w:tc>
      </w:tr>
      <w:tr>
        <w:trPr>
          <w:cantSplit/>
        </w:trPr>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Global k-NN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−.024</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−6.93</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−1.21</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Positive differences favor the first-named strategy.</w:t>
      </w:r>
    </w:p>
    <w:p>
      <w:pPr>
        <w:keepNext/>
        <w:widowControl/>
        <w:spacing w:line="480" w:lineRule="auto" w:before="240" w:after="0"/>
        <w:ind w:firstLine="0" w:left="0"/>
        <w:jc w:val="left"/>
      </w:pPr>
      <w:bookmarkStart w:name="_RefFigE5" w:id="237"/>
      <w:r>
        <w:rPr>
          <w:rFonts w:ascii="Times New Roman" w:hAnsi="Times New Roman" w:cs="Times New Roman" w:eastAsia="Times New Roman"/>
          <w:b/>
          <w:color w:val="000000"/>
          <w:sz w:val="24"/>
        </w:rPr>
        <w:t xml:space="preserve">Figure </w:t>
      </w:r>
      <w:bookmarkStart w:name="_RefFigNE5" w:id="238"/>
      <w:r>
        <w:rPr>
          <w:rFonts w:ascii="Times New Roman" w:hAnsi="Times New Roman" w:cs="Times New Roman" w:eastAsia="Times New Roman"/>
          <w:b/>
          <w:color w:val="000000"/>
          <w:sz w:val="24"/>
        </w:rPr>
        <w:t>E5</w:t>
      </w:r>
      <w:bookmarkEnd w:id="238"/>
      <w:bookmarkEnd w:id="237"/>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RQ2 Pilot: Exemplar Relevance and Style-Metric Validity</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2304288"/>
            <wp:docPr id="7" name="Picture 7"/>
            <wp:cNvGraphicFramePr>
              <a:graphicFrameLocks noChangeAspect="1"/>
            </wp:cNvGraphicFramePr>
            <a:graphic>
              <a:graphicData uri="http://schemas.openxmlformats.org/drawingml/2006/picture">
                <pic:pic>
                  <pic:nvPicPr>
                    <pic:cNvPr id="0" name="fig_rq2_pilot.png"/>
                    <pic:cNvPicPr/>
                  </pic:nvPicPr>
                  <pic:blipFill>
                    <a:blip r:embed="rId45"/>
                    <a:stretch>
                      <a:fillRect/>
                    </a:stretch>
                  </pic:blipFill>
                  <pic:spPr>
                    <a:xfrm>
                      <a:off x="0" y="0"/>
                      <a:ext cx="5760720" cy="2304288"/>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Panel A: lines connect the three strategies for the same prefix. Panel B: cosine similarity of the human agent reply to its own versus the other archetype centroids; error bars show 1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The nearest centroid matched the archetype for 48.5% of replies.</w:t>
      </w:r>
    </w:p>
    <w:p>
      <w:pPr>
        <w:keepNext/>
        <w:widowControl/>
        <w:spacing w:line="480" w:lineRule="auto" w:before="240" w:after="0"/>
        <w:ind w:firstLine="0" w:left="0"/>
        <w:jc w:val="left"/>
      </w:pPr>
      <w:bookmarkStart w:name="_RefTabE8" w:id="239"/>
      <w:r>
        <w:rPr>
          <w:rFonts w:ascii="Times New Roman" w:hAnsi="Times New Roman" w:cs="Times New Roman" w:eastAsia="Times New Roman"/>
          <w:b/>
          <w:color w:val="000000"/>
          <w:sz w:val="24"/>
        </w:rPr>
        <w:t xml:space="preserve">Table </w:t>
      </w:r>
      <w:bookmarkStart w:name="_RefTabNE8" w:id="240"/>
      <w:r>
        <w:rPr>
          <w:rFonts w:ascii="Times New Roman" w:hAnsi="Times New Roman" w:cs="Times New Roman" w:eastAsia="Times New Roman"/>
          <w:b/>
          <w:color w:val="000000"/>
          <w:sz w:val="24"/>
        </w:rPr>
        <w:t>E8</w:t>
      </w:r>
      <w:bookmarkEnd w:id="240"/>
      <w:bookmarkEnd w:id="239"/>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Holm-Adjusted Paired Contrasts for the RQ2 Outcomes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337"/>
        <w:gridCol w:w="1337"/>
        <w:gridCol w:w="1337"/>
        <w:gridCol w:w="1337"/>
        <w:gridCol w:w="1337"/>
        <w:gridCol w:w="1337"/>
        <w:gridCol w:w="1337"/>
      </w:tblGrid>
      <w:tr>
        <w:trPr>
          <w:cantSplit/>
          <w:tblHeader/>
        </w:trPr>
        <w:tc>
          <w:tcPr>
            <w:tcW w:type="dxa" w:w="21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Outcome</w:t>
            </w:r>
          </w:p>
        </w:tc>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Contrast</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Mean difference</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t</w:t>
            </w:r>
          </w:p>
        </w:tc>
        <w:tc>
          <w:tcPr>
            <w:tcW w:type="dxa" w:w="5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df</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(Holm)</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w:t>
            </w:r>
            <w:r>
              <w:rPr>
                <w:rFonts w:ascii="Times New Roman" w:hAnsi="Times New Roman" w:cs="Times New Roman" w:eastAsia="Times New Roman"/>
                <w:b w:val="0"/>
                <w:i/>
                <w:color w:val="000000"/>
                <w:sz w:val="20"/>
                <w:vertAlign w:val="subscript"/>
              </w:rPr>
              <w:t>z</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−.033</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−1.23</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.678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−0.21</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Static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−1.20</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.678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−0.21</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Static</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−.005</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−0.21</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.836</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−0.04</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human reply</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0.59</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&gt; .999</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0.10</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human reply</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Static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0.26</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&gt; .999</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0.05</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human reply</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Static</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0.25</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&gt; .999</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0.04</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Response length</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Static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−6.86</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−1.19</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Response length</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−12.9</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−5.83</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−1.02</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Response length</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Static</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1.32</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.196</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0.23</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Positive differences favor the first-named condition.</w:t>
      </w:r>
    </w:p>
    <w:p>
      <w:pPr>
        <w:keepNext/>
        <w:widowControl/>
        <w:spacing w:line="480" w:lineRule="auto" w:before="240" w:after="0"/>
        <w:ind w:firstLine="0" w:left="0"/>
        <w:jc w:val="left"/>
      </w:pPr>
      <w:bookmarkStart w:name="_RefFigE6" w:id="241"/>
      <w:r>
        <w:rPr>
          <w:rFonts w:ascii="Times New Roman" w:hAnsi="Times New Roman" w:cs="Times New Roman" w:eastAsia="Times New Roman"/>
          <w:b/>
          <w:color w:val="000000"/>
          <w:sz w:val="24"/>
        </w:rPr>
        <w:t xml:space="preserve">Figure </w:t>
      </w:r>
      <w:bookmarkStart w:name="_RefFigNE6" w:id="242"/>
      <w:r>
        <w:rPr>
          <w:rFonts w:ascii="Times New Roman" w:hAnsi="Times New Roman" w:cs="Times New Roman" w:eastAsia="Times New Roman"/>
          <w:b/>
          <w:color w:val="000000"/>
          <w:sz w:val="24"/>
        </w:rPr>
        <w:t>E6</w:t>
      </w:r>
      <w:bookmarkEnd w:id="242"/>
      <w:bookmarkEnd w:id="241"/>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RQ2 Results: Style Convergence and Response Length by Prompting Condition</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2304288"/>
            <wp:docPr id="8" name="Picture 8"/>
            <wp:cNvGraphicFramePr>
              <a:graphicFrameLocks noChangeAspect="1"/>
            </wp:cNvGraphicFramePr>
            <a:graphic>
              <a:graphicData uri="http://schemas.openxmlformats.org/drawingml/2006/picture">
                <pic:pic>
                  <pic:nvPicPr>
                    <pic:cNvPr id="0" name="fig_rq2_results.png"/>
                    <pic:cNvPicPr/>
                  </pic:nvPicPr>
                  <pic:blipFill>
                    <a:blip r:embed="rId46"/>
                    <a:stretch>
                      <a:fillRect/>
                    </a:stretch>
                  </pic:blipFill>
                  <pic:spPr>
                    <a:xfrm>
                      <a:off x="0" y="0"/>
                      <a:ext cx="5760720" cy="2304288"/>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Lines connect the three conditions for the same dialogue; triangles mark means. The dashed line in Panel B is the mean length of the human agent replies.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RQ3 and RQ4: Groundwork Details</w:t>
      </w:r>
    </w:p>
    <w:p>
      <w:pPr>
        <w:keepNext/>
        <w:widowControl/>
        <w:spacing w:line="480" w:lineRule="auto" w:before="240" w:after="0"/>
        <w:ind w:firstLine="0" w:left="0"/>
        <w:jc w:val="left"/>
      </w:pPr>
      <w:bookmarkStart w:name="_RefTabE9" w:id="243"/>
      <w:r>
        <w:rPr>
          <w:rFonts w:ascii="Times New Roman" w:hAnsi="Times New Roman" w:cs="Times New Roman" w:eastAsia="Times New Roman"/>
          <w:b/>
          <w:color w:val="000000"/>
          <w:sz w:val="24"/>
        </w:rPr>
        <w:t xml:space="preserve">Table </w:t>
      </w:r>
      <w:bookmarkStart w:name="_RefTabNE9" w:id="244"/>
      <w:r>
        <w:rPr>
          <w:rFonts w:ascii="Times New Roman" w:hAnsi="Times New Roman" w:cs="Times New Roman" w:eastAsia="Times New Roman"/>
          <w:b/>
          <w:color w:val="000000"/>
          <w:sz w:val="24"/>
        </w:rPr>
        <w:t>E9</w:t>
      </w:r>
      <w:bookmarkEnd w:id="244"/>
      <w:bookmarkEnd w:id="243"/>
    </w:p>
    <w:p>
      <w:pPr>
        <w:keepNext/>
        <w:widowControl/>
        <w:spacing w:line="480" w:lineRule="auto" w:before="0" w:after="0"/>
        <w:ind w:firstLine="0" w:left="0"/>
        <w:jc w:val="left"/>
      </w:pPr>
      <w:r>
        <w:rPr>
          <w:rFonts w:ascii="Times New Roman" w:hAnsi="Times New Roman" w:cs="Times New Roman" w:eastAsia="Times New Roman"/>
          <w:b w:val="0"/>
          <w:i/>
          <w:color w:val="000000"/>
          <w:sz w:val="24"/>
        </w:rPr>
        <w:t>Corpus Audit of Rule Coverage in Frames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30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Rule</w:t>
            </w:r>
          </w:p>
        </w:tc>
        <w:tc>
          <w:tcPr>
            <w:tcW w:type="dxa" w:w="27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Required slot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Slot observed (%)</w:t>
            </w:r>
          </w:p>
        </w:tc>
        <w:tc>
          <w:tcPr>
            <w:tcW w:type="dxa" w:w="158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Dialogues triggering (</w:t>
            </w: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Triggering (%)</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pax capacity</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traveler count adults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54</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4.05</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minimum</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amount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65.1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266</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19.94</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visa window</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visa processing window days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0.00</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 validity</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 expiry months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0.00</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discount threshold</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discount applied percentage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0.00</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Frames dialogues. Only numeric values stated by the user were counted, so the adult and budget percentages are lower than the any-mention rates in </w:t>
      </w:r>
      <w:r>
        <w:fldChar w:fldCharType="begin"/>
      </w:r>
      <w:r>
        <w:instrText xml:space="preserve"> REF _RefTabE1 \h \* MERGEFORMAT </w:instrText>
      </w:r>
      <w:r>
        <w:fldChar w:fldCharType="separate"/>
      </w:r>
      <w:r>
        <w:rPr>
          <w:rFonts w:ascii="Times New Roman" w:hAnsi="Times New Roman" w:cs="Times New Roman" w:eastAsia="Times New Roman"/>
          <w:b w:val="0"/>
          <w:i w:val="0"/>
          <w:color w:val="000000"/>
          <w:sz w:val="24"/>
        </w:rPr>
        <w:t>Table E1</w:t>
      </w:r>
      <w:r>
        <w:fldChar w:fldCharType="end"/>
      </w:r>
      <w:r>
        <w:rPr>
          <w:rFonts w:ascii="Times New Roman" w:hAnsi="Times New Roman" w:cs="Times New Roman" w:eastAsia="Times New Roman"/>
          <w:b w:val="0"/>
          <w:i w:val="0"/>
          <w:color w:val="000000"/>
          <w:sz w:val="24"/>
        </w:rPr>
        <w:t>.</w:t>
      </w:r>
    </w:p>
    <w:p>
      <w:pPr>
        <w:keepNext/>
        <w:widowControl/>
        <w:spacing w:line="480" w:lineRule="auto" w:before="240" w:after="0"/>
        <w:ind w:firstLine="0" w:left="0"/>
        <w:jc w:val="left"/>
      </w:pPr>
      <w:bookmarkStart w:name="_RefFigE7" w:id="245"/>
      <w:r>
        <w:rPr>
          <w:rFonts w:ascii="Times New Roman" w:hAnsi="Times New Roman" w:cs="Times New Roman" w:eastAsia="Times New Roman"/>
          <w:b/>
          <w:color w:val="000000"/>
          <w:sz w:val="24"/>
        </w:rPr>
        <w:t xml:space="preserve">Figure </w:t>
      </w:r>
      <w:bookmarkStart w:name="_RefFigNE7" w:id="246"/>
      <w:r>
        <w:rPr>
          <w:rFonts w:ascii="Times New Roman" w:hAnsi="Times New Roman" w:cs="Times New Roman" w:eastAsia="Times New Roman"/>
          <w:b/>
          <w:color w:val="000000"/>
          <w:sz w:val="24"/>
        </w:rPr>
        <w:t>E7</w:t>
      </w:r>
      <w:bookmarkEnd w:id="246"/>
      <w:bookmarkEnd w:id="245"/>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Human Baseline of Turn Economy and Redundant Elicitation by Refined Archetype</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2304288"/>
            <wp:docPr id="9" name="Picture 9"/>
            <wp:cNvGraphicFramePr>
              <a:graphicFrameLocks noChangeAspect="1"/>
            </wp:cNvGraphicFramePr>
            <a:graphic>
              <a:graphicData uri="http://schemas.openxmlformats.org/drawingml/2006/picture">
                <pic:pic>
                  <pic:nvPicPr>
                    <pic:cNvPr id="0" name="fig_rq4_baseline_refined.png"/>
                    <pic:cNvPicPr/>
                  </pic:nvPicPr>
                  <pic:blipFill>
                    <a:blip r:embed="rId47"/>
                    <a:stretch>
                      <a:fillRect/>
                    </a:stretch>
                  </pic:blipFill>
                  <pic:spPr>
                    <a:xfrm>
                      <a:off x="0" y="0"/>
                      <a:ext cx="5760720" cy="2304288"/>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Panel A: triangles mark means. Panel B: error bars show 95% confidence intervals.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widowControl/>
      <w:spacing w:line="240" w:lineRule="auto" w:before="0" w:after="0"/>
      <w:ind w:firstLine="0" w:left="0"/>
      <w:jc w:val="right"/>
    </w:pPr>
    <w:r>
      <w:rPr>
        <w:rFonts w:ascii="Times New Roman" w:hAnsi="Times New Roman" w:cs="Times New Roman" w:eastAsia="Times New Roman"/>
        <w:color w:val="00000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eastAsiaTheme="majorEastAsia"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eastAsiaTheme="majorEastAsia" w:cstheme="majorBidi"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eastAsiaTheme="majorEastAsia" w:cstheme="majorBidi"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surnella/QM640-Dialogue-Clustering-Capstone" TargetMode="External"/><Relationship Id="rId11" Type="http://schemas.openxmlformats.org/officeDocument/2006/relationships/hyperlink" Target="https://www.microsoft.com/en-us/research/project/frames-dataset/" TargetMode="External"/><Relationship Id="rId12" Type="http://schemas.openxmlformats.org/officeDocument/2006/relationships/hyperlink" Target="https://github.com/budzianowski/multiwo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doi.org/10.18653/v1/2025.sigdial-1.7" TargetMode="External"/><Relationship Id="rId16" Type="http://schemas.openxmlformats.org/officeDocument/2006/relationships/hyperlink" Target="https://doi.org/10.48550/arXiv.2005.14165" TargetMode="External"/><Relationship Id="rId17" Type="http://schemas.openxmlformats.org/officeDocument/2006/relationships/hyperlink" Target="https://doi.org/10.18653/v1/D18-1547" TargetMode="External"/><Relationship Id="rId18" Type="http://schemas.openxmlformats.org/officeDocument/2006/relationships/hyperlink" Target="https://doi.org/10.4324/9780203771587" TargetMode="External"/><Relationship Id="rId19" Type="http://schemas.openxmlformats.org/officeDocument/2006/relationships/hyperlink" Target="https://doi.org/10.1109/TPAMI.1979.4766909" TargetMode="External"/><Relationship Id="rId20" Type="http://schemas.openxmlformats.org/officeDocument/2006/relationships/hyperlink" Target="https://doi.org/10.18653/v1/W17-5526" TargetMode="External"/><Relationship Id="rId21" Type="http://schemas.openxmlformats.org/officeDocument/2006/relationships/hyperlink" Target="https://doi.org/10.3758/BF03193146" TargetMode="External"/><Relationship Id="rId22" Type="http://schemas.openxmlformats.org/officeDocument/2006/relationships/hyperlink" Target="https://doi.org/10.1073/pnas.2305016120" TargetMode="External"/><Relationship Id="rId23" Type="http://schemas.openxmlformats.org/officeDocument/2006/relationships/hyperlink" Target="https://doi.org/10.1007/BF02289823" TargetMode="External"/><Relationship Id="rId24" Type="http://schemas.openxmlformats.org/officeDocument/2006/relationships/hyperlink" Target="https://doi.org/10.1016/j.csda.2006.11.025" TargetMode="External"/><Relationship Id="rId25" Type="http://schemas.openxmlformats.org/officeDocument/2006/relationships/hyperlink" Target="https://doi.org/10.1007/BF01908075" TargetMode="External"/><Relationship Id="rId26" Type="http://schemas.openxmlformats.org/officeDocument/2006/relationships/hyperlink" Target="https://aclanthology.org/2022.lrec-1.619" TargetMode="External"/><Relationship Id="rId27" Type="http://schemas.openxmlformats.org/officeDocument/2006/relationships/hyperlink" Target="https://doi.org/10.1145/3453154" TargetMode="External"/><Relationship Id="rId28" Type="http://schemas.openxmlformats.org/officeDocument/2006/relationships/hyperlink" Target="https://doi.org/10.1109/TBDATA.2019.2921572" TargetMode="External"/><Relationship Id="rId29" Type="http://schemas.openxmlformats.org/officeDocument/2006/relationships/hyperlink" Target="https://doi.org/10.48550/arXiv.2503.07891" TargetMode="External"/><Relationship Id="rId30" Type="http://schemas.openxmlformats.org/officeDocument/2006/relationships/hyperlink" Target="https://doi.org/10.18653/v1/2022.deelio-1.10" TargetMode="External"/><Relationship Id="rId31" Type="http://schemas.openxmlformats.org/officeDocument/2006/relationships/hyperlink" Target="https://doi.org/10.21105/joss.00205" TargetMode="External"/><Relationship Id="rId32" Type="http://schemas.openxmlformats.org/officeDocument/2006/relationships/hyperlink" Target="https://doi.org/10.48550/arXiv.1802.03426" TargetMode="External"/><Relationship Id="rId33" Type="http://schemas.openxmlformats.org/officeDocument/2006/relationships/hyperlink" Target="https://jmlr.org/papers/v12/pedregosa11a.html" TargetMode="External"/><Relationship Id="rId34" Type="http://schemas.openxmlformats.org/officeDocument/2006/relationships/hyperlink" Target="https://doi.org/10.18653/v1/2023.emnlp-demo.40" TargetMode="External"/><Relationship Id="rId35" Type="http://schemas.openxmlformats.org/officeDocument/2006/relationships/hyperlink" Target="https://doi.org/10.18653/v1/D19-1410" TargetMode="External"/><Relationship Id="rId36" Type="http://schemas.openxmlformats.org/officeDocument/2006/relationships/hyperlink" Target="https://doi.org/10.1016/0377-0427(87)90125-7" TargetMode="External"/><Relationship Id="rId37" Type="http://schemas.openxmlformats.org/officeDocument/2006/relationships/hyperlink" Target="https://doi.org/10.25080/Majora-92bf1922-011" TargetMode="External"/><Relationship Id="rId38" Type="http://schemas.openxmlformats.org/officeDocument/2006/relationships/hyperlink" Target="https://doi.org/10.48550/arXiv.2406.12045" TargetMode="External"/><Relationship Id="rId39" Type="http://schemas.openxmlformats.org/officeDocument/2006/relationships/hyperlink" Target="https://doi.org/10.18653/v1/2020.nlp4convai-1.13" TargetMode="External"/><Relationship Id="rId40" Type="http://schemas.openxmlformats.org/officeDocument/2006/relationships/hyperlink" Target="https://openreview.net/forum?id=SkeHuCVFDr" TargetMode="External"/><Relationship Id="rId41" Type="http://schemas.openxmlformats.org/officeDocument/2006/relationships/image" Target="media/image3.png"/><Relationship Id="rId42" Type="http://schemas.openxmlformats.org/officeDocument/2006/relationships/image" Target="media/image4.png"/><Relationship Id="rId43" Type="http://schemas.openxmlformats.org/officeDocument/2006/relationships/image" Target="media/image5.png"/><Relationship Id="rId44" Type="http://schemas.openxmlformats.org/officeDocument/2006/relationships/image" Target="media/image6.png"/><Relationship Id="rId45" Type="http://schemas.openxmlformats.org/officeDocument/2006/relationships/image" Target="media/image7.png"/><Relationship Id="rId46" Type="http://schemas.openxmlformats.org/officeDocument/2006/relationships/image" Target="media/image8.png"/><Relationship Id="rId4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