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p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/>
      <w:r>
        <w:rPr/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ВВЕДЕНИЕ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I. ОБЗОР СУЩЕСТВУЮЩИХ РЕШЕНИЙ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1.1. VOSviewer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1.2. CiteSpace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1.3. Connected Papers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1.4. Bibliometrix / Biblioshiny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1.5. Gephi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1.6. Lens.org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1.7. ResearchRabbit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1.8. Inciteful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1.9. Litmaps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1.10. Сравнительная таблица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1.11. Анализ публикационной активности на реальных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1.12. Выводы из обзора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II. ТРЕБОВАНИЯ К СИСТЕМЕ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2.1. Назначение системы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2.2. Функциональные требования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2.3. Нефункциональные требования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2.4. Технические ограничения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2.5. Среда выполнения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III. ПРОЕКТИРОВАНИЕ И РЕАЛИЗАЦИЯ СИСТЕМЫ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3.1. Общая структура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3.2. Обоснование выбора технологий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3.3. Поток данных между модулями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3.4. Источник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3.5. Скрипт загрузки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3.6. Выбор СУБД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3.7. Схема базы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3.8. Загрузка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3.9. Серверный API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3.10. Задача геокодирования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3.11. Этап 1 — Приоритизация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3.12. Этап 2 — OpenAlex Institutions API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3.13. Этап 3 — геокодирование по строке названия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IV. ВИЗУАЛИЗАЦИЯ И ИНТЕРФЕЙС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4.1. Структура интерфейса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4.2. Карта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4.3. Фасетная фильтрация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4.4. Детали статьи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4.5. Граф связей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4.6. Поиск похожих статей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ЗАКЛЮЧЕНИЕ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СПИСОК ИСПОЛЬЗОВАННЫХ ИСТОЧНИКОВ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ПРИЛОЖЕНИЕ А. Пример структуры данных и листинги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ПРИЛОЖЕНИЕ Б. Схема базы данных (SQL)</w:t>
      </w:r>
    </w:p>
    <w:p>
      <w:pPr/>
      <w:r>
        <w:br w:type="page"/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 данным каталога 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</w:t>
      </w:r>
      <w:hyperlink w:anchor="ref18">
        <w:r>
          <w:rPr>
            <w:color w:val="1155CC"/>
            <w:u w:val="single"/>
          </w:rPr>
          <w:t>[18]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VOSviewer </w:t>
      </w:r>
      <w:hyperlink w:anchor="ref2">
        <w:r>
          <w:rPr>
            <w:color w:val="1155CC"/>
            <w:u w:val="single"/>
          </w:rPr>
          <w:t>[2]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CiteSpace </w:t>
      </w:r>
      <w:hyperlink w:anchor="ref3">
        <w:r>
          <w:rPr>
            <w:color w:val="1155CC"/>
            <w:u w:val="single"/>
          </w:rPr>
          <w:t>[3]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Bibliometrix </w:t>
      </w:r>
      <w:hyperlink w:anchor="ref4">
        <w:r>
          <w:rPr>
            <w:color w:val="1155CC"/>
            <w:u w:val="single"/>
          </w:rPr>
          <w:t>[4]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Gephi </w:t>
      </w:r>
      <w:hyperlink w:anchor="ref5">
        <w:r>
          <w:rPr>
            <w:color w:val="1155CC"/>
            <w:u w:val="single"/>
          </w:rPr>
          <w:t>[5]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</w:t>
      </w:r>
      <w:hyperlink w:anchor="ref2">
        <w:r>
          <w:rPr>
            <w:color w:val="1155CC"/>
            <w:u w:val="single"/>
          </w:rPr>
          <w:t>[2]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 CiteSpace </w:t>
      </w:r>
      <w:hyperlink w:anchor="ref3">
        <w:r>
          <w:rPr>
            <w:color w:val="1155CC"/>
            <w:u w:val="single"/>
          </w:rPr>
          <w:t>[3]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</w:t>
      </w:r>
      <w:hyperlink w:anchor="ref4">
        <w:r>
          <w:rPr>
            <w:color w:val="1155CC"/>
            <w:u w:val="single"/>
          </w:rPr>
          <w:t>[4]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II. ТРЕБОВАНИЯ К СИСТЕМЕ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III. ПРОЕКТИРОВАНИЕ И РЕАЛИЗАЦИЯ СИСТЕМЫ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Python выбран для серверной части и скриптов. Стандартная библиотека содержит http.server и json — достаточно для HTTP-сервера без сторонних фреймворков. Из внешних зависимостей использованы только psycopg2 </w:t>
      </w:r>
      <w:hyperlink w:anchor="ref15">
        <w:r>
          <w:rPr>
            <w:color w:val="1155CC"/>
            <w:u w:val="single"/>
          </w:rPr>
          <w:t>[15]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для работы с PostgreSQL и ijson </w:t>
      </w:r>
      <w:hyperlink w:anchor="ref14">
        <w:r>
          <w:rPr>
            <w:color w:val="1155CC"/>
            <w:u w:val="single"/>
          </w:rPr>
          <w:t>[14]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PostgreSQL </w:t>
      </w:r>
      <w:hyperlink w:anchor="ref10">
        <w:r>
          <w:rPr>
            <w:color w:val="1155CC"/>
            <w:u w:val="single"/>
          </w:rPr>
          <w:t>[10]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Plotly </w:t>
      </w:r>
      <w:hyperlink w:anchor="ref11">
        <w:r>
          <w:rPr>
            <w:color w:val="1155CC"/>
            <w:u w:val="single"/>
          </w:rPr>
          <w:t>[11]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выбран для отображения географической карты (scatter_geo):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графа связей выбрана ручная отрисовка в SVG </w:t>
      </w:r>
      <w:hyperlink w:anchor="ref16">
        <w:r>
          <w:rPr>
            <w:color w:val="1155CC"/>
            <w:u w:val="single"/>
          </w:rPr>
          <w:t>[16]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/institutions позволяет пакетно запрашивать координаты по идентификаторам.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64081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fetch_geo.py обогащает таблицу affiliations координатами — сначала через OpenAlex /institutions, затем через Photon </w:t>
      </w:r>
      <w:hyperlink w:anchor="ref12">
        <w:r>
          <w:rPr>
            <w:color w:val="1155CC"/>
            <w:u w:val="single"/>
          </w:rPr>
          <w:t>[12]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openalex_server.py принимает HTTP-запросы, выполняет SQL-запросы с JOIN, сериализует результат в JSON, сжимает gzip </w:t>
      </w:r>
      <w:hyperlink w:anchor="ref17">
        <w:r>
          <w:rPr>
            <w:color w:val="1155CC"/>
            <w:u w:val="single"/>
          </w:rPr>
          <w:t>[17]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3.4.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Данные загружаются из 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3.5. Скрипт загрузки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3.6.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хранения данных выбрана PostgreSQL </w:t>
      </w:r>
      <w:hyperlink w:anchor="ref10">
        <w:r>
          <w:rPr>
            <w:color w:val="1155CC"/>
            <w:u w:val="single"/>
          </w:rPr>
          <w:t>[10]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3.7.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88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3.8.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article_data.json весит более 200 МБ. Для потокового чтения без загрузки всего файла в память используется библиотека ijson </w:t>
      </w:r>
      <w:hyperlink w:anchor="ref14">
        <w:r>
          <w:rPr>
            <w:color w:val="1155CC"/>
            <w:u w:val="single"/>
          </w:rPr>
          <w:t>[14]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3.9.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openalex_server.py на стандартной библиотеке http.server </w:t>
      </w:r>
      <w:hyperlink w:anchor="ref13">
        <w:r>
          <w:rPr>
            <w:color w:val="1155CC"/>
            <w:u w:val="single"/>
          </w:rPr>
          <w:t>[13]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</w:t>
      </w:r>
      <w:hyperlink w:anchor="ref17">
        <w:r>
          <w:rPr>
            <w:color w:val="1155CC"/>
            <w:u w:val="single"/>
          </w:rPr>
          <w:t>[17]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, если клиент передаёт заголовок Accept-Encoding: gzip. Это решение появилось после того, как при работе с большим JSON-ответом браузер начал прерывать соединение с ошибкой ConnectionAbortedError. Сжатие сократило объём передаваемых данных в 5–10 раз.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3.10.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три этапа. На первом этапе аффилиации сортируются по приоритету. На втором — для записей с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координаты запрашиваются через API OpenAlex. На третьем — аффилиации без идентификатора геокодируются по строке названия.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pStyle w:val="Heading2"/>
      </w:pPr>
      <w:r>
        <w:t>3.11. Этап 1 — Приоритизация</w:t>
      </w:r>
    </w:p>
    <w:p>
      <w:pPr>
        <w:pStyle w:val="Normal"/>
        <w:ind w:firstLine="720"/>
      </w:pPr>
      <w:r>
        <w:rPr>
          <w:rFonts w:ascii="Times New Roman" w:hAnsi="Times New Roman"/>
          <w:sz w:val="24"/>
          <w:szCs w:val="24"/>
        </w:rPr>
        <w:t>Скрипт fetch_geo.py собирает все уникальные аффилиации из таблицы affiliations и сортирует их по убыванию числа публикаций, в которых они встречаются. Такой порядок обеспечивает максимальный прирост покрытия с каждым батчем: первыми геокодируются «тяжёлые» организации, от которых зависит наибольшее число публикаций без координат.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3.12. Этап 2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fetch_geo.py собирает все уникальные institution_id из таблицы affiliations и запрашивает их батчами по 100 штук через эндпоинт /institutions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. OpenAlex возвращает JSON с полями geo.latitude и geo.longitude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3.13. Этап 3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institution_id используется геокодер Photon </w:t>
      </w:r>
      <w:hyperlink w:anchor="ref12">
        <w:r>
          <w:rPr>
            <w:color w:val="1155CC"/>
            <w:u w:val="single"/>
          </w:rPr>
          <w:t>[12]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третьего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IV. ВИЗУАЛИЗАЦИЯ И ИНТЕРФЕЙС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Карта строится через Plotly </w:t>
      </w:r>
      <w:hyperlink w:anchor="ref11">
        <w:r>
          <w:rPr>
            <w:color w:val="1155CC"/>
            <w:u w:val="single"/>
          </w:rPr>
          <w:t>[11]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(scatter_geo).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Граф рисуется в SVG </w:t>
      </w:r>
      <w:hyperlink w:anchor="ref16">
        <w:r>
          <w:rPr>
            <w:color w:val="1155CC"/>
            <w:u w:val="single"/>
          </w:rPr>
          <w:t>[16]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ходе выпускной квалификационной работы разработано веб-приложение для анализа и визуализации научных публикаций по метаданным из 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9 994 публикации с полными метаданными. Спроектирована реляционная база данных PostgreSQL </w:t>
      </w:r>
      <w:hyperlink w:anchor="ref10">
        <w:r>
          <w:rPr>
            <w:color w:val="1155CC"/>
            <w:u w:val="single"/>
          </w:rPr>
          <w:t>[10]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из 7 таблиц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</w:t>
      </w:r>
      <w:hyperlink w:anchor="ref13">
        <w:r>
          <w:rPr>
            <w:color w:val="1155CC"/>
            <w:u w:val="single"/>
          </w:rPr>
          <w:t>[13]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с gzip-сжатием </w:t>
      </w:r>
      <w:hyperlink w:anchor="ref17">
        <w:r>
          <w:rPr>
            <w:color w:val="1155CC"/>
            <w:u w:val="single"/>
          </w:rPr>
          <w:t>[17]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ответов. Геокодирование аффилиаций двумя методами — через OpenAlex Institutions API и через Photon </w:t>
      </w:r>
      <w:hyperlink w:anchor="ref12">
        <w:r>
          <w:rPr>
            <w:color w:val="1155CC"/>
            <w:u w:val="single"/>
          </w:rPr>
          <w:t>[12]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дало итоговое покрытие 80,8% (8 077 из 9 994 публикаций) при пороге 75%. Реализована интерактивная карта на Plotly </w:t>
      </w:r>
      <w:hyperlink w:anchor="ref11">
        <w:r>
          <w:rPr>
            <w:color w:val="1155CC"/>
            <w:u w:val="single"/>
          </w:rPr>
          <w:t>[11]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с поддержкой тёмной и светлой темы, граф связей с пятью режимами отображения в SVG </w:t>
      </w:r>
      <w:hyperlink w:anchor="ref16">
        <w:r>
          <w:rPr>
            <w:color w:val="1155CC"/>
            <w:u w:val="single"/>
          </w:rPr>
          <w:t>[16]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Возможные направления дальнейшего развития: реализация полнотекстового поиска по аннотациям, добавление экспорта графа в форматы VOSviewer </w:t>
      </w:r>
      <w:hyperlink w:anchor="ref2">
        <w:r>
          <w:rPr>
            <w:color w:val="1155CC"/>
            <w:u w:val="single"/>
          </w:rPr>
          <w:t>[2]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 Gephi </w:t>
      </w:r>
      <w:hyperlink w:anchor="ref5">
        <w:r>
          <w:rPr>
            <w:color w:val="1155CC"/>
            <w:u w:val="single"/>
          </w:rPr>
          <w:t>[5]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, переход на серверный рендеринг графа для поддержки наборов свыше 10 000 публикаций.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pStyle w:val="ListNumber"/>
        <w:spacing w:after="0"/>
        <w:ind w:left="709"/>
      </w:pPr>
      <w:bookmarkStart w:id="5001" w:name="ref1"/>
      <w:r>
        <w:rPr>
          <w:rFonts w:ascii="Times New Roman" w:hAnsi="Times New Roman"/>
          <w:b w:val="0"/>
          <w:i w:val="0"/>
          <w:sz w:val="28"/>
        </w:rPr>
        <w:t>1. Priem J., Piwowar H., Orr R. OpenAlex: A fully-open index of the world's research works, authors, venues, institutions, and concepts // arXiv preprint arXiv:2205.01833. — 2022.</w:t>
      </w:r>
      <w:bookmarkEnd w:id="5001"/>
    </w:p>
    <w:p>
      <w:pPr>
        <w:pStyle w:val="ListNumber"/>
        <w:spacing w:after="0"/>
        <w:ind w:left="709"/>
      </w:pPr>
      <w:bookmarkStart w:id="5002" w:name="ref2"/>
      <w:r>
        <w:rPr>
          <w:rFonts w:ascii="Times New Roman" w:hAnsi="Times New Roman"/>
          <w:b w:val="0"/>
          <w:i w:val="0"/>
          <w:sz w:val="28"/>
        </w:rPr>
        <w:t>2. van Eck N.J., Waltman L. Software survey: VOSviewer, a computer program for bibliometric mapping // Scientometrics. — 2010. — Vol. 84, № 2. — P. 523–538. DOI: 10.1007/s11192-009-0146-3</w:t>
      </w:r>
      <w:bookmarkEnd w:id="5002"/>
    </w:p>
    <w:p>
      <w:pPr>
        <w:pStyle w:val="ListNumber"/>
        <w:spacing w:after="0"/>
        <w:ind w:left="709"/>
      </w:pPr>
      <w:bookmarkStart w:id="5003" w:name="ref3"/>
      <w:r>
        <w:rPr>
          <w:rFonts w:ascii="Times New Roman" w:hAnsi="Times New Roman"/>
          <w:b w:val="0"/>
          <w:i w:val="0"/>
          <w:sz w:val="28"/>
        </w:rPr>
        <w:t>3. 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  <w:bookmarkEnd w:id="5003"/>
    </w:p>
    <w:p>
      <w:pPr>
        <w:pStyle w:val="ListNumber"/>
        <w:spacing w:after="0"/>
        <w:ind w:left="709"/>
      </w:pPr>
      <w:bookmarkStart w:id="5004" w:name="ref4"/>
      <w:r>
        <w:rPr>
          <w:rFonts w:ascii="Times New Roman" w:hAnsi="Times New Roman"/>
          <w:b w:val="0"/>
          <w:i w:val="0"/>
          <w:sz w:val="28"/>
        </w:rPr>
        <w:t>4. Aria M., Cuccurullo C. bibliometrix: An R-tool for comprehensive science mapping analysis // Journal of Informetrics. — 2017. — Vol. 11, № 4. — P. 959–975. DOI: 10.1016/j.joi.2017.08.007</w:t>
      </w:r>
      <w:bookmarkEnd w:id="5004"/>
    </w:p>
    <w:p>
      <w:pPr>
        <w:pStyle w:val="ListNumber"/>
        <w:spacing w:after="0"/>
        <w:ind w:left="709"/>
      </w:pPr>
      <w:bookmarkStart w:id="5005" w:name="ref5"/>
      <w:r>
        <w:rPr>
          <w:rFonts w:ascii="Times New Roman" w:hAnsi="Times New Roman"/>
          <w:b w:val="0"/>
          <w:i w:val="0"/>
          <w:sz w:val="28"/>
        </w:rPr>
        <w:t>5. Bastian M., Heymann S., Jacomy M. Gephi: An Open Source Software for Exploring and Manipulating Networks // International AAAI Conference on Web and Social Media. — 2009. — P. 361–362.</w:t>
      </w:r>
      <w:bookmarkEnd w:id="5005"/>
    </w:p>
    <w:p>
      <w:pPr>
        <w:pStyle w:val="ListNumber"/>
        <w:spacing w:after="0"/>
        <w:ind w:left="709"/>
      </w:pPr>
      <w:bookmarkStart w:id="5006" w:name="ref6"/>
      <w:r>
        <w:rPr>
          <w:rFonts w:ascii="Times New Roman" w:hAnsi="Times New Roman"/>
          <w:b w:val="0"/>
          <w:i w:val="0"/>
          <w:sz w:val="28"/>
        </w:rPr>
        <w:t>6. Fortunato S. et al. Science of science // Science. — 2018. — Vol. 359, № 6379. DOI: 10.1126/science.aao0185</w:t>
      </w:r>
      <w:bookmarkEnd w:id="5006"/>
    </w:p>
    <w:p>
      <w:pPr>
        <w:pStyle w:val="ListNumber"/>
        <w:spacing w:after="0"/>
        <w:ind w:left="709"/>
      </w:pPr>
      <w:bookmarkStart w:id="5007" w:name="ref7"/>
      <w:r>
        <w:rPr>
          <w:rFonts w:ascii="Times New Roman" w:hAnsi="Times New Roman"/>
          <w:b w:val="0"/>
          <w:i w:val="0"/>
          <w:sz w:val="28"/>
        </w:rPr>
        <w:t>7. Boyack K.W., Klavans R. Creation of a highly detailed, dynamic, global model and map of science // Journal of the Association for Information Science and Technology. — 2014. — Vol. 65, № 4. — P. 670–685. DOI: 10.1002/asi.22990</w:t>
      </w:r>
      <w:bookmarkEnd w:id="5007"/>
    </w:p>
    <w:p>
      <w:pPr>
        <w:pStyle w:val="ListNumber"/>
        <w:spacing w:after="0"/>
        <w:ind w:left="709"/>
      </w:pPr>
      <w:bookmarkStart w:id="5008" w:name="ref8"/>
      <w:r>
        <w:rPr>
          <w:rFonts w:ascii="Times New Roman" w:hAnsi="Times New Roman"/>
          <w:b w:val="0"/>
          <w:i w:val="0"/>
          <w:sz w:val="28"/>
        </w:rPr>
        <w:t>8. Waltman L., van Eck N.J., Noyons E.C.M. A unified approach to mapping and clustering of bibliometric networks // Journal of Informetrics. — 2010. — Vol. 4, № 4. — P. 629–635. DOI: 10.1016/j.joi.2010.07.002</w:t>
      </w:r>
      <w:bookmarkEnd w:id="5008"/>
    </w:p>
    <w:p>
      <w:pPr>
        <w:pStyle w:val="ListNumber"/>
        <w:spacing w:after="0"/>
        <w:ind w:left="709"/>
      </w:pPr>
      <w:bookmarkStart w:id="5009" w:name="ref9"/>
      <w:r>
        <w:rPr>
          <w:rFonts w:ascii="Times New Roman" w:hAnsi="Times New Roman"/>
          <w:b w:val="0"/>
          <w:i w:val="0"/>
          <w:sz w:val="28"/>
        </w:rPr>
        <w:t>9. OpenAlex API Documentation. URL: https://docs.openalex.org</w:t>
      </w:r>
      <w:bookmarkEnd w:id="5009"/>
    </w:p>
    <w:p>
      <w:pPr>
        <w:pStyle w:val="ListNumber"/>
        <w:spacing w:after="0"/>
        <w:ind w:left="709"/>
      </w:pPr>
      <w:bookmarkStart w:id="5010" w:name="ref10"/>
      <w:r>
        <w:rPr>
          <w:rFonts w:ascii="Times New Roman" w:hAnsi="Times New Roman"/>
          <w:b w:val="0"/>
          <w:i w:val="0"/>
          <w:sz w:val="28"/>
        </w:rPr>
        <w:t>10. PostgreSQL 14 Documentation. URL: https://www.postgresql.org/docs/14/</w:t>
      </w:r>
      <w:bookmarkEnd w:id="5010"/>
    </w:p>
    <w:p>
      <w:pPr>
        <w:pStyle w:val="ListNumber"/>
        <w:spacing w:after="0"/>
        <w:ind w:left="709"/>
      </w:pPr>
      <w:bookmarkStart w:id="5011" w:name="ref11"/>
      <w:r>
        <w:rPr>
          <w:rFonts w:ascii="Times New Roman" w:hAnsi="Times New Roman"/>
          <w:b w:val="0"/>
          <w:i w:val="0"/>
          <w:sz w:val="28"/>
        </w:rPr>
        <w:t>11. Plotly Open Source Graphing Library — Python. URL: https://plotly.com/python/</w:t>
      </w:r>
      <w:bookmarkEnd w:id="5011"/>
    </w:p>
    <w:p>
      <w:pPr>
        <w:pStyle w:val="ListNumber"/>
        <w:spacing w:after="0"/>
        <w:ind w:left="709"/>
      </w:pPr>
      <w:bookmarkStart w:id="5012" w:name="ref12"/>
      <w:r>
        <w:rPr>
          <w:rFonts w:ascii="Times New Roman" w:hAnsi="Times New Roman"/>
          <w:b w:val="0"/>
          <w:i w:val="0"/>
          <w:sz w:val="28"/>
        </w:rPr>
        <w:t>12. Photon — Geocoder built for OpenStreetMap (Komoot). URL: https://photon.komoot.io</w:t>
      </w:r>
      <w:bookmarkEnd w:id="5012"/>
    </w:p>
    <w:p>
      <w:pPr>
        <w:pStyle w:val="ListNumber"/>
        <w:spacing w:after="0"/>
        <w:ind w:left="709"/>
      </w:pPr>
      <w:bookmarkStart w:id="5013" w:name="ref13"/>
      <w:r>
        <w:rPr>
          <w:rFonts w:ascii="Times New Roman" w:hAnsi="Times New Roman"/>
          <w:b w:val="0"/>
          <w:i w:val="0"/>
          <w:sz w:val="28"/>
        </w:rPr>
        <w:t>13. Python Software Foundation. Python 3 Language Reference. URL: https://docs.python.org/3/</w:t>
      </w:r>
      <w:bookmarkEnd w:id="5013"/>
    </w:p>
    <w:p>
      <w:pPr>
        <w:pStyle w:val="ListNumber"/>
        <w:spacing w:after="0"/>
        <w:ind w:left="709"/>
      </w:pPr>
      <w:bookmarkStart w:id="5014" w:name="ref14"/>
      <w:r>
        <w:rPr>
          <w:rFonts w:ascii="Times New Roman" w:hAnsi="Times New Roman"/>
          <w:b w:val="0"/>
          <w:i w:val="0"/>
          <w:sz w:val="28"/>
        </w:rPr>
        <w:t>14. ijson — Iterative JSON parser. URL: https://pypi.org/project/ijson/</w:t>
      </w:r>
      <w:bookmarkEnd w:id="5014"/>
    </w:p>
    <w:p>
      <w:pPr>
        <w:pStyle w:val="ListNumber"/>
        <w:spacing w:after="0"/>
        <w:ind w:left="709"/>
      </w:pPr>
      <w:bookmarkStart w:id="5015" w:name="ref15"/>
      <w:r>
        <w:rPr>
          <w:rFonts w:ascii="Times New Roman" w:hAnsi="Times New Roman"/>
          <w:b w:val="0"/>
          <w:i w:val="0"/>
          <w:sz w:val="28"/>
        </w:rPr>
        <w:t>15. psycopg2 — PostgreSQL Database Adapter for Python. URL: https://www.psycopg.org/docs/</w:t>
      </w:r>
      <w:bookmarkEnd w:id="5015"/>
    </w:p>
    <w:p>
      <w:pPr>
        <w:pStyle w:val="ListNumber"/>
        <w:spacing w:after="0"/>
        <w:ind w:left="709"/>
      </w:pPr>
      <w:bookmarkStart w:id="5016" w:name="ref16"/>
      <w:r>
        <w:rPr>
          <w:rFonts w:ascii="Times New Roman" w:hAnsi="Times New Roman"/>
          <w:b w:val="0"/>
          <w:i w:val="0"/>
          <w:sz w:val="28"/>
        </w:rPr>
        <w:t>16. MDN Web Docs — SVG: Scalable Vector Graphics. URL: https://developer.mozilla.org/en-US/docs/Web/SVG</w:t>
      </w:r>
      <w:bookmarkEnd w:id="5016"/>
    </w:p>
    <w:p>
      <w:pPr>
        <w:pStyle w:val="ListNumber"/>
        <w:spacing w:after="0"/>
        <w:ind w:left="709"/>
      </w:pPr>
      <w:bookmarkStart w:id="5017" w:name="ref17"/>
      <w:r>
        <w:rPr>
          <w:rFonts w:ascii="Times New Roman" w:hAnsi="Times New Roman"/>
          <w:b w:val="0"/>
          <w:i w:val="0"/>
          <w:sz w:val="28"/>
        </w:rPr>
        <w:t>17. RFC 1952 — GZIP file format specification version 4.3. URL: https://www.rfc-editor.org/rfc/rfc1952</w:t>
      </w:r>
      <w:bookmarkEnd w:id="5017"/>
    </w:p>
    <w:p>
      <w:pPr>
        <w:pStyle w:val="ListNumber"/>
        <w:spacing w:after="0"/>
        <w:ind w:left="709"/>
      </w:pPr>
      <w:bookmarkStart w:id="5018" w:name="ref18"/>
      <w:r>
        <w:rPr>
          <w:rFonts w:ascii="Times New Roman" w:hAnsi="Times New Roman"/>
          <w:b w:val="0"/>
          <w:i w:val="0"/>
          <w:sz w:val="28"/>
        </w:rPr>
        <w:t>18. 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  <w:bookmarkEnd w:id="5018"/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