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Read Me First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Your Haverton Recruitment pack: what is here and what to do next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Prepared for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Suroj Aryal, Founder and Director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September 2026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Fresh pack. Replaces earlier recruitment documents.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What is in this pack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Folder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Files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Use it for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 Start Here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Read Me First, Launch Checklist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Knowing what to do, in order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 Business Plan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Haverton Recruitment Business Plan, Haverton Recruitment Forecast (spreadsheet)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Strategy, targets, money, risks; showing banks, funders or partners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 Legal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Terms Of Business, Candidate Terms, Recruitment Privacy Notice, Data Protection Record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The documents the law requires before you place anyone. </w:t>
            </w:r>
            <w:r>
              <w:rPr>
                <w:b/>
                <w:bCs/>
              </w:rPr>
              <w:t xml:space="preserve">Have a solicitor review the first three.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 Forms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Registration Form, Consent To Represent, Client Vacancy Brief, Interview Scoring Sheet, Reference Request, Placement Check In Record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Everyday recruitment work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 Sales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Emails And Call Script, Fee Proposal Letter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Winning clients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 Temporary Staffing Drafts</w:t>
            </w:r>
          </w:p>
        </w:tc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Temporary Worker Terms, Client Terms For Temporary Supply, Assignment Confirmation, Go Live Checklist</w:t>
            </w:r>
          </w:p>
        </w:tc>
        <w:tc>
          <w:tcPr>
            <w:tcW w:type="dxa" w:w="385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Getting ready for temporary staffing. </w:t>
            </w:r>
            <w:r>
              <w:rPr>
                <w:b/>
                <w:bCs/>
              </w:rPr>
              <w:t xml:space="preserve">Not for use</w:t>
            </w:r>
            <w:r>
              <w:t xml:space="preserve"> until the Go Live Gate is signed.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Start permanent recruitment: your first steps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Send the </w:t>
      </w:r>
      <w:r>
        <w:rPr>
          <w:b/>
          <w:bCs/>
        </w:rPr>
        <w:t xml:space="preserve">Client Terms Of Business</w:t>
      </w:r>
      <w:r>
        <w:t xml:space="preserve">, </w:t>
      </w:r>
      <w:r>
        <w:rPr>
          <w:b/>
          <w:bCs/>
        </w:rPr>
        <w:t xml:space="preserve">Candidate Terms</w:t>
      </w:r>
      <w:r>
        <w:t xml:space="preserve"> and </w:t>
      </w:r>
      <w:r>
        <w:rPr>
          <w:b/>
          <w:bCs/>
        </w:rPr>
        <w:t xml:space="preserve">Recruitment Privacy Notice</w:t>
      </w:r>
      <w:r>
        <w:t xml:space="preserve"> to a solicitor for review. Ask for a fixed fee.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Get a </w:t>
      </w:r>
      <w:r>
        <w:rPr>
          <w:b/>
          <w:bCs/>
        </w:rPr>
        <w:t xml:space="preserve">professional indemnity</w:t>
      </w:r>
      <w:r>
        <w:t xml:space="preserve"> insurance quote for recruitment from a broker.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Check the </w:t>
      </w:r>
      <w:r>
        <w:rPr>
          <w:b/>
          <w:bCs/>
        </w:rPr>
        <w:t xml:space="preserve">ICO data protection fee</w:t>
      </w:r>
      <w:r>
        <w:t xml:space="preserve"> is paid for Haverton Care Limited and note the registration number in the privacy notice.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In Supabase, accept the </w:t>
      </w:r>
      <w:r>
        <w:rPr>
          <w:b/>
          <w:bCs/>
        </w:rPr>
        <w:t xml:space="preserve">data processing agreement</w:t>
      </w:r>
      <w:r>
        <w:t xml:space="preserve"> (organisation settings, legal documents).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Put the privacy notice and a candidate registration route on the website Recruitment page.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Import your target providers and candidates into </w:t>
      </w:r>
      <w:r>
        <w:rPr>
          <w:b/>
          <w:bCs/>
        </w:rPr>
        <w:t xml:space="preserve">Haverton Operations</w:t>
      </w:r>
      <w:r>
        <w:t xml:space="preserve"> (Import CSV on each register).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Start the weekly routine: 20 target providers, 10 to 15 emails, 15 to 20 calls, 3 discovery meetings. Use the Sales templates.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For every vacancy: signed terms, completed Vacancy Brief, then search. For every candidate: registration, then consent before any CV is sent.</w:t>
      </w:r>
    </w:p>
    <w:p>
      <w:pPr>
        <w:pStyle w:val="Heading1"/>
      </w:pPr>
      <w:r>
        <w:t xml:space="preserve">Temporary staffing: what we can do now</w:t>
      </w:r>
    </w:p>
    <w:p>
      <w:pPr>
        <w:spacing w:after="140" w:line="300"/>
      </w:pPr>
      <w:r>
        <w:t xml:space="preserve">You asked to start both. Permanent recruitment can start as soon as the steps above are done. Temporary staffing can be </w:t>
      </w:r>
      <w:r>
        <w:rPr>
          <w:b/>
          <w:bCs/>
        </w:rPr>
        <w:t xml:space="preserve">prepared</w:t>
      </w:r>
      <w:r>
        <w:t xml:space="preserve"> now but must not </w:t>
      </w:r>
      <w:r>
        <w:rPr>
          <w:b/>
          <w:bCs/>
        </w:rPr>
        <w:t xml:space="preserve">start</w:t>
      </w:r>
      <w:r>
        <w:t xml:space="preserve"> until the Go Live Gate is complete, because it makes Haverton the employer of the workers, with payroll, pension, holiday pay, insurance and cash-flow duties.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Now:</w:t>
      </w:r>
      <w:r>
        <w:t xml:space="preserve"> ask your accountant about payroll and a 13-week cash-flow forecast; get quotes for employment business and employers’ liability insurance; send the temporary drafts to the solicitor with the permanent documents to save cost.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Month 5 to 6:</w:t>
      </w:r>
      <w:r>
        <w:t xml:space="preserve"> complete each Go Live item and record evidence.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Month 7 at the earliest:</w:t>
      </w:r>
      <w:r>
        <w:t xml:space="preserve"> a small pilot with one or two trusted clients, then audit before growing.</w:t>
      </w:r>
    </w:p>
    <w:p>
      <w:pPr>
        <w:pStyle w:val="Heading1"/>
      </w:pPr>
      <w:r>
        <w:t xml:space="preserve">Words you will see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Word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Employment agency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Introduces candidates who are employed directly by the client (permanent recruitment).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Employment business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Employs or engages workers and supplies them to clients (temporary staffing).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Conduct Regulations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The Conduct of Employment Agencies and Employment Businesses Regulations 2003, the main rulebook for agencies.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 Work Agency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The government body that enforces agency rules from April 2026.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AWR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Agency Workers Regulations 2010: equal pay and conditions after 12 weeks.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KID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Key Information Document, given to temporary workers before they agree terms.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[confirm]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 point to check with a professional or an official source before relying on it.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Important</w:t>
            </w:r>
          </w:p>
          <w:p>
            <w:pPr>
              <w:spacing w:after="60" w:line="280"/>
            </w:pPr>
            <w:r>
              <w:t xml:space="preserve">These documents are carefully prepared drafts in plain English. They are not legal, tax or financial advice. Have the legal documents reviewed by a solicitor, and the forecast and VAT points by your accountant, before relying on them.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 Me First</dc:title>
  <dc:creator>Haverton Care Limited</dc:creator>
  <cp:lastModifiedBy>Un-named</cp:lastModifiedBy>
  <cp:revision>1</cp:revision>
  <dcterms:created xsi:type="dcterms:W3CDTF">2026-09-24T20:12:52.866Z</dcterms:created>
  <dcterms:modified xsi:type="dcterms:W3CDTF">2026-09-24T20:12:52.866Z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