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Temporary Worker Terms</w:t>
      </w:r>
    </w:p>
    <w:p>
      <w:pPr>
        <w:spacing w:after="160"/>
      </w:pPr>
      <w:r>
        <w:rPr>
          <w:color w:val="4A5A66"/>
          <w:sz w:val="24"/>
          <w:szCs w:val="24"/>
        </w:rPr>
        <w:t xml:space="preserve">Terms for agency workers supplied by Haverton (employment business)</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E9E7" w:color="auto" w:val="clear"/>
            <w:tcMar>
              <w:top w:type="dxa" w:w="120"/>
              <w:left w:type="dxa" w:w="180"/>
              <w:bottom w:type="dxa" w:w="120"/>
              <w:right w:type="dxa" w:w="180"/>
            </w:tcMar>
          </w:tcPr>
          <w:p>
            <w:pPr>
              <w:spacing w:after="60"/>
            </w:pPr>
            <w:r>
              <w:rPr>
                <w:b/>
                <w:bCs/>
                <w:color w:val="1B2B45"/>
              </w:rPr>
              <w:t xml:space="preserve">Before you use this document</w:t>
            </w:r>
          </w:p>
          <w:p>
            <w:pPr>
              <w:spacing w:after="60" w:line="280"/>
            </w:pPr>
            <w:r>
              <w:rPr>
                <w:b/>
                <w:bCs/>
              </w:rPr>
              <w:t xml:space="preserve">Do not use yet.</w:t>
            </w:r>
            <w:r>
              <w:t xml:space="preserve"> Temporary staffing stays off until every item in the Go Live Gate is evidenced and the Director has signed it.</w:t>
            </w:r>
          </w:p>
          <w:p>
            <w:pPr>
              <w:spacing w:after="60" w:line="280"/>
            </w:pPr>
            <w:r>
              <w:t xml:space="preserve">This is a draft for review by a qualified solicitor and your payroll adviser. It is not legal advice.</w:t>
            </w:r>
          </w:p>
        </w:tc>
      </w:tr>
    </w:tbl>
    <w:p>
      <w:pPr>
        <w:spacing w:after="160"/>
      </w:pPr>
    </w:p>
    <w:p>
      <w:pPr>
        <w:pStyle w:val="Heading1"/>
      </w:pPr>
      <w:r>
        <w:t xml:space="preserve">Key points</w:t>
      </w:r>
    </w:p>
    <w:p>
      <w:pPr>
        <w:pStyle w:val="ListParagraph"/>
        <w:numPr>
          <w:ilvl w:val="0"/>
          <w:numId w:val="2"/>
        </w:numPr>
        <w:spacing w:after="80" w:line="290"/>
      </w:pPr>
      <w:r>
        <w:t xml:space="preserve">You will be engaged and </w:t>
      </w:r>
      <w:r>
        <w:rPr>
          <w:b/>
          <w:bCs/>
        </w:rPr>
        <w:t xml:space="preserve">paid by Haverton Care Limited</w:t>
      </w:r>
      <w:r>
        <w:t xml:space="preserve"> through PAYE when you work assignments for our clients. [confirm: employee or worker status with solicitor]</w:t>
      </w:r>
    </w:p>
    <w:p>
      <w:pPr>
        <w:pStyle w:val="ListParagraph"/>
        <w:numPr>
          <w:ilvl w:val="0"/>
          <w:numId w:val="2"/>
        </w:numPr>
        <w:spacing w:after="80" w:line="290"/>
      </w:pPr>
      <w:r>
        <w:t xml:space="preserve">You will receive a </w:t>
      </w:r>
      <w:r>
        <w:rPr>
          <w:b/>
          <w:bCs/>
        </w:rPr>
        <w:t xml:space="preserve">Key Information Document</w:t>
      </w:r>
      <w:r>
        <w:t xml:space="preserve"> before you agree these terms.</w:t>
      </w:r>
    </w:p>
    <w:p>
      <w:pPr>
        <w:pStyle w:val="ListParagraph"/>
        <w:numPr>
          <w:ilvl w:val="0"/>
          <w:numId w:val="2"/>
        </w:numPr>
        <w:spacing w:after="80" w:line="290"/>
      </w:pPr>
      <w:r>
        <w:t xml:space="preserve">We will never charge you a fee for finding you work, or make deductions that take your pay below the National Minimum Wage.</w:t>
      </w:r>
    </w:p>
    <w:p>
      <w:pPr>
        <w:pStyle w:val="ListParagraph"/>
        <w:numPr>
          <w:ilvl w:val="0"/>
          <w:numId w:val="2"/>
        </w:numPr>
        <w:spacing w:after="80" w:line="290"/>
      </w:pPr>
      <w:r>
        <w:t xml:space="preserve">After 12 weeks in the same role with the same client, you are entitled to the same basic pay and conditions as if the client had recruited you directly (Agency Workers Regulations 2010).</w:t>
      </w:r>
    </w:p>
    <w:p>
      <w:pPr>
        <w:pStyle w:val="Heading1"/>
      </w:pPr>
      <w:r>
        <w:t xml:space="preserve">Terms</w:t>
      </w:r>
    </w:p>
    <w:p>
      <w:pPr>
        <w:tabs>
          <w:tab w:val="left" w:pos="720"/>
        </w:tabs>
        <w:spacing w:after="120" w:line="290"/>
        <w:ind w:left="720" w:hanging="720"/>
      </w:pPr>
      <w:r>
        <w:rPr>
          <w:b/>
          <w:bCs/>
          <w:color w:val="1B2B45"/>
        </w:rPr>
        <w:t xml:space="preserve">1	Who we are</w:t>
      </w:r>
    </w:p>
    <w:p>
      <w:pPr>
        <w:tabs>
          <w:tab w:val="left" w:pos="720"/>
        </w:tabs>
        <w:spacing w:after="120" w:line="290"/>
        <w:ind w:left="720" w:hanging="720"/>
      </w:pPr>
      <w:r>
        <w:t xml:space="preserve">1.1	</w:t>
      </w:r>
      <w:r>
        <w:t xml:space="preserve">Haverton Care Limited (company number 17025493), 128 City Road, London, EC1V 2NX, trading as Haverton Recruitment And Staffing, acts as an </w:t>
      </w:r>
      <w:r>
        <w:rPr>
          <w:b/>
          <w:bCs/>
        </w:rPr>
        <w:t xml:space="preserve">employment business</w:t>
      </w:r>
      <w:r>
        <w:t xml:space="preserve"> under the Conduct of Employment Agencies and Employment Businesses Regulations 2003 when supplying you to clients.</w:t>
      </w:r>
    </w:p>
    <w:p>
      <w:pPr>
        <w:tabs>
          <w:tab w:val="left" w:pos="720"/>
        </w:tabs>
        <w:spacing w:after="120" w:line="290"/>
        <w:ind w:left="720" w:hanging="720"/>
      </w:pPr>
      <w:r>
        <w:rPr>
          <w:b/>
          <w:bCs/>
          <w:color w:val="1B2B45"/>
        </w:rPr>
        <w:t xml:space="preserve">2	Assignments</w:t>
      </w:r>
    </w:p>
    <w:p>
      <w:pPr>
        <w:tabs>
          <w:tab w:val="left" w:pos="720"/>
        </w:tabs>
        <w:spacing w:after="120" w:line="290"/>
        <w:ind w:left="720" w:hanging="720"/>
      </w:pPr>
      <w:r>
        <w:t xml:space="preserve">2.1	</w:t>
      </w:r>
      <w:r>
        <w:t xml:space="preserve">We will offer you assignments that match your skills and checks. You can accept or decline any assignment. There is no guarantee of work. [confirm]</w:t>
      </w:r>
    </w:p>
    <w:p>
      <w:pPr>
        <w:tabs>
          <w:tab w:val="left" w:pos="720"/>
        </w:tabs>
        <w:spacing w:after="120" w:line="290"/>
        <w:ind w:left="720" w:hanging="720"/>
      </w:pPr>
      <w:r>
        <w:t xml:space="preserve">2.2	</w:t>
      </w:r>
      <w:r>
        <w:t xml:space="preserve">Before each assignment we will confirm in writing: the client, start date and likely length, role and duties, location, hours, pay rate, any health and safety risks and how they are managed, and any experience, training or qualifications needed.</w:t>
      </w:r>
    </w:p>
    <w:p>
      <w:pPr>
        <w:tabs>
          <w:tab w:val="left" w:pos="720"/>
        </w:tabs>
        <w:spacing w:after="120" w:line="290"/>
        <w:ind w:left="720" w:hanging="720"/>
      </w:pPr>
      <w:r>
        <w:t xml:space="preserve">2.3	</w:t>
      </w:r>
      <w:r>
        <w:t xml:space="preserve">You must not start an assignment until we confirm your checks are complete for that role.</w:t>
      </w:r>
    </w:p>
    <w:p>
      <w:pPr>
        <w:tabs>
          <w:tab w:val="left" w:pos="720"/>
        </w:tabs>
        <w:spacing w:after="120" w:line="290"/>
        <w:ind w:left="720" w:hanging="720"/>
      </w:pPr>
      <w:r>
        <w:rPr>
          <w:b/>
          <w:bCs/>
          <w:color w:val="1B2B45"/>
        </w:rPr>
        <w:t xml:space="preserve">3	Pay</w:t>
      </w:r>
    </w:p>
    <w:p>
      <w:pPr>
        <w:tabs>
          <w:tab w:val="left" w:pos="720"/>
        </w:tabs>
        <w:spacing w:after="120" w:line="290"/>
        <w:ind w:left="720" w:hanging="720"/>
      </w:pPr>
      <w:r>
        <w:t xml:space="preserve">3.1	</w:t>
      </w:r>
      <w:r>
        <w:t xml:space="preserve">Your hourly pay rate for each assignment is confirmed in writing before it starts. You will be paid [weekly] in arrears through PAYE, based on hours shown on an approved timesheet. We will not withhold pay because a client has not approved or paid for a timesheet; we will investigate and pay for work you actually did.</w:t>
      </w:r>
    </w:p>
    <w:p>
      <w:pPr>
        <w:tabs>
          <w:tab w:val="left" w:pos="720"/>
        </w:tabs>
        <w:spacing w:after="120" w:line="290"/>
        <w:ind w:left="720" w:hanging="720"/>
      </w:pPr>
      <w:r>
        <w:t xml:space="preserve">3.2	</w:t>
      </w:r>
      <w:r>
        <w:t xml:space="preserve">Holiday: you are entitled to paid holiday under the Working Time Regulations 1998. [confirm method, including any rolled-up holiday pay rules for irregular-hours workers, with payroll adviser]</w:t>
      </w:r>
    </w:p>
    <w:p>
      <w:pPr>
        <w:tabs>
          <w:tab w:val="left" w:pos="720"/>
        </w:tabs>
        <w:spacing w:after="120" w:line="290"/>
        <w:ind w:left="720" w:hanging="720"/>
      </w:pPr>
      <w:r>
        <w:t xml:space="preserve">3.3	</w:t>
      </w:r>
      <w:r>
        <w:t xml:space="preserve">We will assess you for workplace pension auto-enrolment and enrol you if you are eligible.</w:t>
      </w:r>
    </w:p>
    <w:p>
      <w:pPr>
        <w:tabs>
          <w:tab w:val="left" w:pos="720"/>
        </w:tabs>
        <w:spacing w:after="120" w:line="290"/>
        <w:ind w:left="720" w:hanging="720"/>
      </w:pPr>
      <w:r>
        <w:rPr>
          <w:b/>
          <w:bCs/>
          <w:color w:val="1B2B45"/>
        </w:rPr>
        <w:t xml:space="preserve">4	Agency Workers Regulations</w:t>
      </w:r>
    </w:p>
    <w:p>
      <w:pPr>
        <w:tabs>
          <w:tab w:val="left" w:pos="720"/>
        </w:tabs>
        <w:spacing w:after="120" w:line="290"/>
        <w:ind w:left="720" w:hanging="720"/>
      </w:pPr>
      <w:r>
        <w:t xml:space="preserve">4.1	</w:t>
      </w:r>
      <w:r>
        <w:t xml:space="preserve">From day one you can use the client’s shared facilities (for example staff room, canteen, parking) and be told about the client’s job vacancies.</w:t>
      </w:r>
    </w:p>
    <w:p>
      <w:pPr>
        <w:tabs>
          <w:tab w:val="left" w:pos="720"/>
        </w:tabs>
        <w:spacing w:after="120" w:line="290"/>
        <w:ind w:left="720" w:hanging="720"/>
      </w:pPr>
      <w:r>
        <w:t xml:space="preserve">4.2	</w:t>
      </w:r>
      <w:r>
        <w:t xml:space="preserve">After 12 qualifying weeks in the same role with the same client, you are entitled to the same basic working and employment conditions (including pay) as a comparable direct recruit.</w:t>
      </w:r>
    </w:p>
    <w:p>
      <w:pPr>
        <w:tabs>
          <w:tab w:val="left" w:pos="720"/>
        </w:tabs>
        <w:spacing w:after="120" w:line="290"/>
        <w:ind w:left="720" w:hanging="720"/>
      </w:pPr>
      <w:r>
        <w:rPr>
          <w:b/>
          <w:bCs/>
          <w:color w:val="1B2B45"/>
        </w:rPr>
        <w:t xml:space="preserve">5	Your responsibilities</w:t>
      </w:r>
    </w:p>
    <w:p>
      <w:pPr>
        <w:tabs>
          <w:tab w:val="left" w:pos="720"/>
        </w:tabs>
        <w:spacing w:after="120" w:line="290"/>
        <w:ind w:left="720" w:hanging="720"/>
      </w:pPr>
      <w:r>
        <w:t xml:space="preserve">5.1	</w:t>
      </w:r>
      <w:r>
        <w:t xml:space="preserve">Work safely, follow the client’s reasonable instructions and policies, keep confidential information confidential, and report safeguarding concerns, incidents and near misses straight away.</w:t>
      </w:r>
    </w:p>
    <w:p>
      <w:pPr>
        <w:tabs>
          <w:tab w:val="left" w:pos="720"/>
        </w:tabs>
        <w:spacing w:after="120" w:line="290"/>
        <w:ind w:left="720" w:hanging="720"/>
      </w:pPr>
      <w:r>
        <w:t xml:space="preserve">5.2	</w:t>
      </w:r>
      <w:r>
        <w:t xml:space="preserve">Tell us immediately if your right to work, professional registration, DBS status or health affects your ability to work safely.</w:t>
      </w:r>
    </w:p>
    <w:p>
      <w:pPr>
        <w:tabs>
          <w:tab w:val="left" w:pos="720"/>
        </w:tabs>
        <w:spacing w:after="120" w:line="290"/>
        <w:ind w:left="720" w:hanging="720"/>
      </w:pPr>
      <w:r>
        <w:rPr>
          <w:b/>
          <w:bCs/>
          <w:color w:val="1B2B45"/>
        </w:rPr>
        <w:t xml:space="preserve">6	Ending an assignment or these terms</w:t>
      </w:r>
    </w:p>
    <w:p>
      <w:pPr>
        <w:tabs>
          <w:tab w:val="left" w:pos="720"/>
        </w:tabs>
        <w:spacing w:after="120" w:line="290"/>
        <w:ind w:left="720" w:hanging="720"/>
      </w:pPr>
      <w:r>
        <w:t xml:space="preserve">6.1	</w:t>
      </w:r>
      <w:r>
        <w:t xml:space="preserve">Either of us may end an assignment or these terms by giving notice as set out in your Key Information Document and written statement of terms. [confirm notice periods]</w:t>
      </w:r>
    </w:p>
    <w:p>
      <w:pPr>
        <w:tabs>
          <w:tab w:val="left" w:pos="720"/>
        </w:tabs>
        <w:spacing w:after="120" w:line="290"/>
        <w:ind w:left="720" w:hanging="720"/>
      </w:pPr>
      <w:r>
        <w:rPr>
          <w:b/>
          <w:bCs/>
          <w:color w:val="1B2B45"/>
        </w:rPr>
        <w:t xml:space="preserve">7	Concerns</w:t>
      </w:r>
    </w:p>
    <w:p>
      <w:pPr>
        <w:tabs>
          <w:tab w:val="left" w:pos="720"/>
        </w:tabs>
        <w:spacing w:after="120" w:line="290"/>
        <w:ind w:left="720" w:hanging="720"/>
      </w:pPr>
      <w:r>
        <w:t xml:space="preserve">7.1	</w:t>
      </w:r>
      <w:r>
        <w:t xml:space="preserve">Contact the Director on 01322 879778 or info@havertoncare.co.uk. For immediate danger call 999.</w:t>
      </w:r>
    </w:p>
    <w:p>
      <w:pPr>
        <w:tabs>
          <w:tab w:val="left" w:pos="720"/>
        </w:tabs>
        <w:spacing w:after="120" w:line="290"/>
        <w:ind w:left="720" w:hanging="720"/>
      </w:pPr>
      <w:r>
        <w:rPr>
          <w:b/>
          <w:bCs/>
          <w:color w:val="1B2B45"/>
        </w:rPr>
        <w:t xml:space="preserve">8	Law</w:t>
      </w:r>
    </w:p>
    <w:p>
      <w:pPr>
        <w:tabs>
          <w:tab w:val="left" w:pos="720"/>
        </w:tabs>
        <w:spacing w:after="120" w:line="290"/>
        <w:ind w:left="720" w:hanging="720"/>
      </w:pPr>
      <w:r>
        <w:t xml:space="preserve">8.1	</w:t>
      </w:r>
      <w:r>
        <w:t xml:space="preserve">These terms are governed by the law of England and Wales.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Signed for the Worker</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Signed for Haverton Care Limited</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NOT FOR USE until the Go Live Gate is signed | Draft for solicitor review | Version 1.0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Worker Terms</dc:title>
  <dc:creator>Haverton Care Limited</dc:creator>
  <cp:lastModifiedBy>Un-named</cp:lastModifiedBy>
  <cp:revision>1</cp:revision>
  <dcterms:created xsi:type="dcterms:W3CDTF">2026-09-24T20:12:53.160Z</dcterms:created>
  <dcterms:modified xsi:type="dcterms:W3CDTF">2026-09-24T20:12:53.160Z</dcterms:modified>
</cp:coreProperties>
</file>

<file path=docProps/custom.xml><?xml version="1.0" encoding="utf-8"?>
<Properties xmlns="http://schemas.openxmlformats.org/officeDocument/2006/custom-properties" xmlns:vt="http://schemas.openxmlformats.org/officeDocument/2006/docPropsVTypes"/>
</file>