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Insurance Broker Brief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Send this to 2 or 3 brokers to get comparable quotes</w:t>
      </w:r>
    </w:p>
    <w:p>
      <w:pPr>
        <w:pBdr>
          <w:bottom w:val="single" w:color="B8914A" w:sz="12" w:space="4"/>
        </w:pBdr>
        <w:spacing w:after="200"/>
      </w:pPr>
    </w:p>
    <w:p>
      <w:pPr>
        <w:pStyle w:val="Heading1"/>
      </w:pPr>
      <w:r>
        <w:t xml:space="preserve">About 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6885"/>
      </w:tblGrid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Business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Haverton Care Limited (company 17025493), trading as Haverton Recruitment And Staffing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Contact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Suroj Aryal, Director | info@havertoncare.co.uk | 01322 879778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What we do now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Permanent recruitment for adult social care providers (employment agency). We introduce candidates; clients employ them.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What we plan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From around month 5 to 7: temporary supply of non-registered care staff (Care Assistants, Senior Care Assistants, Support Workers, Healthcare Assistants, night staff, domestic and kitchen staff) to CQC-registered care homes, nursing homes, supported living and home care providers (employment business). No nurses or clinicians at first.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Area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Kent, South East London and neighbouring counties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Expected Year 1 turnover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£98,000 (cautious) to £545,050 (target)</w:t>
            </w:r>
          </w:p>
        </w:tc>
      </w:tr>
      <w:tr>
        <w:trPr>
          <w:cantSplit/>
        </w:trPr>
        <w:tc>
          <w:tcPr>
            <w:tcW w:type="dxa" w:w="275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Staff</w:t>
            </w:r>
          </w:p>
        </w:tc>
        <w:tc>
          <w:tcPr>
            <w:tcW w:type="dxa" w:w="688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Director only at launch; temporary workers from the pilot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Cover we are asking about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80"/>
        <w:gridCol w:w="2628"/>
        <w:gridCol w:w="2630"/>
      </w:tblGrid>
      <w:tr>
        <w:trPr>
          <w:tblHeader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Cover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Level to quote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Needed from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Professional indemnity (recruitment, including negligent vetting and advice)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£1m and £2m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Now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Employers’ liability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At least £5m (legal minimum); quote £10m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we employ anyone, including temporary workers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Public liability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£5m and £10m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Before temporary supply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Cyber and data breach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£250,000 and £500,000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Now, if affordable</w:t>
            </w:r>
          </w:p>
        </w:tc>
      </w:tr>
      <w:tr>
        <w:trPr>
          <w:cantSplit/>
        </w:trPr>
        <w:tc>
          <w:tcPr>
            <w:tcW w:type="dxa" w:w="438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Directors and officers; legal expenses; crime and fidelity</w:t>
            </w:r>
          </w:p>
        </w:tc>
        <w:tc>
          <w:tcPr>
            <w:tcW w:type="dxa" w:w="2628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As you recommend</w:t>
            </w:r>
          </w:p>
        </w:tc>
        <w:tc>
          <w:tcPr>
            <w:tcW w:type="dxa" w:w="2630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Optional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Please confirm the policy covers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Temporary healthcare and social care staffing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Care homes, nursing homes, supported living and workers visiting people’s homes (home care)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Worker negligence and abuse or safeguarding allegations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Night shifts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Workers giving medication support under the client’s procedures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Workers travelling between community visits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Cyber incidents and personal data breaches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Employment disputes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Any exclusions for overseas workers, clinical tasks or specific settings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t xml:space="preserve">Whether cover would extend to registered nurses in future, and on what conditions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Important</w:t>
            </w:r>
          </w:p>
          <w:p>
            <w:pPr>
              <w:spacing w:after="60" w:line="280"/>
            </w:pPr>
            <w:r>
              <w:t xml:space="preserve">Do not accept ordinary office insurance. Ask for a policy designed for healthcare recruitment and staffing, and read the exclusions before buying.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Version 1.1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Insurance Broker Brief</dc:title>
  <dc:creator>Haverton Care Limited</dc:creator>
  <cp:lastModifiedBy>Un-named</cp:lastModifiedBy>
  <cp:revision>1</cp:revision>
  <dcterms:created xsi:type="dcterms:W3CDTF">2026-09-24T20:42:30.888Z</dcterms:created>
  <dcterms:modified xsi:type="dcterms:W3CDTF">2026-09-24T20:42:30.888Z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