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Assignment Confirmation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Written confirmation to the worker and the client before each assignment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E9E7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Before you use this document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Do not use yet.</w:t>
            </w:r>
            <w:r>
              <w:t xml:space="preserve"> Temporary staffing stays off until every item in the Go Live Gate is evidenced and the Director has signed it.</w:t>
            </w:r>
          </w:p>
          <w:p>
            <w:pPr>
              <w:spacing w:after="60" w:line="280"/>
            </w:pPr>
            <w:r>
              <w:t xml:space="preserve">This is a draft for review by a qualified solicitor and your payroll adviser. It is not legal advice.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Worker name and ID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Client (legal name and service)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Service address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Role and main duties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Start date and time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Likely length of assignment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Hours and shift pattern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Worker pay rate (per hour, before tax)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Charge rate to client (per hour, ex VAT)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Experience, training and qualifications required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Known health and safety risks and controls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Who to report to on arrival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Timesheet approver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AWR qualifying start 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Emergency and out-of-hours contact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Worker checks complete for this role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 (do not supply if No)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Client within credit limit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Key Information Document issued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Yes, date: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Confirmed by (name, date)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NOT FOR USE until the Go Live Gate is signed | Draft for solicitor review | Version 1.1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Confirmation</dc:title>
  <dc:creator>Haverton Care Limited</dc:creator>
  <cp:lastModifiedBy>Un-named</cp:lastModifiedBy>
  <cp:revision>1</cp:revision>
  <dcterms:created xsi:type="dcterms:W3CDTF">2026-09-24T20:42:12.310Z</dcterms:created>
  <dcterms:modified xsi:type="dcterms:W3CDTF">2026-09-24T20:42:12.310Z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