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Client Terms For Temporary Supply</w:t>
      </w:r>
    </w:p>
    <w:p>
      <w:pPr>
        <w:spacing w:after="160"/>
      </w:pPr>
      <w:r>
        <w:rPr>
          <w:color w:val="4A5A66"/>
          <w:sz w:val="24"/>
          <w:szCs w:val="24"/>
        </w:rPr>
        <w:t xml:space="preserve">Supplying temporary care workers (employment business)</w:t>
      </w:r>
    </w:p>
    <w:p>
      <w:pPr>
        <w:pBdr>
          <w:bottom w:val="single" w:color="B8914A"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E9E7" w:color="auto" w:val="clear"/>
            <w:tcMar>
              <w:top w:type="dxa" w:w="120"/>
              <w:left w:type="dxa" w:w="180"/>
              <w:bottom w:type="dxa" w:w="120"/>
              <w:right w:type="dxa" w:w="180"/>
            </w:tcMar>
          </w:tcPr>
          <w:p>
            <w:pPr>
              <w:spacing w:after="60"/>
            </w:pPr>
            <w:r>
              <w:rPr>
                <w:b/>
                <w:bCs/>
                <w:color w:val="1B2B45"/>
              </w:rPr>
              <w:t xml:space="preserve">Before you use this document</w:t>
            </w:r>
          </w:p>
          <w:p>
            <w:pPr>
              <w:spacing w:after="60" w:line="280"/>
            </w:pPr>
            <w:r>
              <w:rPr>
                <w:b/>
                <w:bCs/>
              </w:rPr>
              <w:t xml:space="preserve">Do not use yet.</w:t>
            </w:r>
            <w:r>
              <w:t xml:space="preserve"> Temporary staffing stays off until every item in the Go Live Gate is evidenced and the Director has signed it.</w:t>
            </w:r>
          </w:p>
          <w:p>
            <w:pPr>
              <w:spacing w:after="60" w:line="280"/>
            </w:pPr>
            <w:r>
              <w:t xml:space="preserve">This is a draft for review by a qualified solicitor and your payroll adviser. It is not legal advice.</w:t>
            </w:r>
          </w:p>
        </w:tc>
      </w:tr>
    </w:tbl>
    <w:p>
      <w:pPr>
        <w:spacing w:after="160"/>
      </w:pPr>
    </w:p>
    <w:p>
      <w:pPr>
        <w:pStyle w:val="Heading1"/>
      </w:pPr>
      <w:r>
        <w:t xml:space="preserve">Main terms</w:t>
      </w:r>
    </w:p>
    <w:p>
      <w:pPr>
        <w:tabs>
          <w:tab w:val="left" w:pos="720"/>
        </w:tabs>
        <w:spacing w:after="120" w:line="290"/>
        <w:ind w:left="720" w:hanging="720"/>
      </w:pPr>
      <w:r>
        <w:rPr>
          <w:b/>
          <w:bCs/>
          <w:color w:val="1B2B45"/>
        </w:rPr>
        <w:t xml:space="preserve">1	Supply</w:t>
      </w:r>
    </w:p>
    <w:p>
      <w:pPr>
        <w:tabs>
          <w:tab w:val="left" w:pos="720"/>
        </w:tabs>
        <w:spacing w:after="120" w:line="290"/>
        <w:ind w:left="720" w:hanging="720"/>
      </w:pPr>
      <w:r>
        <w:t xml:space="preserve">1.1	</w:t>
      </w:r>
      <w:r>
        <w:t xml:space="preserve">We supply temporary workers who remain engaged and paid by us. You direct their day-to-day work and are responsible for induction, supervision and a safe place of work.</w:t>
      </w:r>
    </w:p>
    <w:p>
      <w:pPr>
        <w:tabs>
          <w:tab w:val="left" w:pos="720"/>
        </w:tabs>
        <w:spacing w:after="120" w:line="290"/>
        <w:ind w:left="720" w:hanging="720"/>
      </w:pPr>
      <w:r>
        <w:t xml:space="preserve">1.2	</w:t>
      </w:r>
      <w:r>
        <w:t xml:space="preserve">Before we supply anyone, you must give us the information required by the Conduct Regulations (regulation 18), including your identity, the role, location, hours, start date and duration, experience and qualifications needed, and any health and safety risks and how they are controlled.</w:t>
      </w:r>
    </w:p>
    <w:p>
      <w:pPr>
        <w:tabs>
          <w:tab w:val="left" w:pos="720"/>
        </w:tabs>
        <w:spacing w:after="120" w:line="290"/>
        <w:ind w:left="720" w:hanging="720"/>
      </w:pPr>
      <w:r>
        <w:rPr>
          <w:b/>
          <w:bCs/>
          <w:color w:val="1B2B45"/>
        </w:rPr>
        <w:t xml:space="preserve">2	Charges</w:t>
      </w:r>
    </w:p>
    <w:p>
      <w:pPr>
        <w:tabs>
          <w:tab w:val="left" w:pos="720"/>
        </w:tabs>
        <w:spacing w:after="120" w:line="290"/>
        <w:ind w:left="720" w:hanging="720"/>
      </w:pPr>
      <w:r>
        <w:t xml:space="preserve">2.1	</w:t>
      </w:r>
      <w:r>
        <w:t xml:space="preserve">You pay our agreed hourly charge rate for hours on approved timesheets, plus VAT. Charge rates reflect pay, holiday pay, employer National Insurance, pension, insurance, compliance and our margin, and may change if statutory pay or costs change.</w:t>
      </w:r>
    </w:p>
    <w:p>
      <w:pPr>
        <w:tabs>
          <w:tab w:val="left" w:pos="720"/>
        </w:tabs>
        <w:spacing w:after="120" w:line="290"/>
        <w:ind w:left="720" w:hanging="720"/>
      </w:pPr>
      <w:r>
        <w:t xml:space="preserve">2.2	</w:t>
      </w:r>
      <w:r>
        <w:t xml:space="preserve">Timesheets must be approved within [48 hours] of the end of each week. We invoice </w:t>
      </w:r>
      <w:r>
        <w:rPr>
          <w:b/>
          <w:bCs/>
        </w:rPr>
        <w:t xml:space="preserve">weekly</w:t>
      </w:r>
      <w:r>
        <w:t xml:space="preserve"> and invoices are payable within </w:t>
      </w:r>
      <w:r>
        <w:rPr>
          <w:b/>
          <w:bCs/>
        </w:rPr>
        <w:t xml:space="preserve">7 days</w:t>
      </w:r>
      <w:r>
        <w:t xml:space="preserve">. We will not supply any shift while an invoice is overdue or your credit limit is reached.</w:t>
      </w:r>
    </w:p>
    <w:p>
      <w:pPr>
        <w:tabs>
          <w:tab w:val="left" w:pos="720"/>
        </w:tabs>
        <w:spacing w:after="120" w:line="290"/>
        <w:ind w:left="720" w:hanging="720"/>
      </w:pPr>
      <w:r>
        <w:t xml:space="preserve">2.3	</w:t>
      </w:r>
      <w:r>
        <w:t xml:space="preserve">Night, weekend and bank holiday shifts are charged at the separate rates in the rate schedule. Mileage between community visits is charged at [45p] a mile where agreed in the booking. [confirm]</w:t>
      </w:r>
    </w:p>
    <w:p>
      <w:pPr>
        <w:tabs>
          <w:tab w:val="left" w:pos="720"/>
        </w:tabs>
        <w:spacing w:after="120" w:line="290"/>
        <w:ind w:left="720" w:hanging="720"/>
      </w:pPr>
      <w:r>
        <w:t xml:space="preserve">2.4	</w:t>
      </w:r>
      <w:r>
        <w:t xml:space="preserve">We pay workers for work done even if you have not yet paid us. Late payment interest applies under the Late Payment of Commercial Debts (Interest) Act 1998.</w:t>
      </w:r>
    </w:p>
    <w:p>
      <w:pPr>
        <w:tabs>
          <w:tab w:val="left" w:pos="720"/>
        </w:tabs>
        <w:spacing w:after="120" w:line="290"/>
        <w:ind w:left="720" w:hanging="720"/>
      </w:pPr>
      <w:r>
        <w:rPr>
          <w:b/>
          <w:bCs/>
          <w:color w:val="1B2B45"/>
        </w:rPr>
        <w:t xml:space="preserve">3	Agency Workers Regulations</w:t>
      </w:r>
    </w:p>
    <w:p>
      <w:pPr>
        <w:tabs>
          <w:tab w:val="left" w:pos="720"/>
        </w:tabs>
        <w:spacing w:after="120" w:line="290"/>
        <w:ind w:left="720" w:hanging="720"/>
      </w:pPr>
      <w:r>
        <w:t xml:space="preserve">3.1	</w:t>
      </w:r>
      <w:r>
        <w:t xml:space="preserve">You must give workers day-one access to facilities and vacancies, and give us comparator pay and conditions information by week 10 of an assignment so we can provide equal treatment from week 12.</w:t>
      </w:r>
    </w:p>
    <w:p>
      <w:pPr>
        <w:tabs>
          <w:tab w:val="left" w:pos="720"/>
        </w:tabs>
        <w:spacing w:after="120" w:line="290"/>
        <w:ind w:left="720" w:hanging="720"/>
      </w:pPr>
      <w:r>
        <w:rPr>
          <w:b/>
          <w:bCs/>
          <w:color w:val="1B2B45"/>
        </w:rPr>
        <w:t xml:space="preserve">4	If you want to hire a worker directly (transfer fee)</w:t>
      </w:r>
    </w:p>
    <w:p>
      <w:pPr>
        <w:tabs>
          <w:tab w:val="left" w:pos="720"/>
        </w:tabs>
        <w:spacing w:after="120" w:line="290"/>
        <w:ind w:left="720" w:hanging="720"/>
      </w:pPr>
      <w:r>
        <w:t xml:space="preserve">4.1	</w:t>
      </w:r>
      <w:r>
        <w:t xml:space="preserve">If you employ a worker we supplied, directly or through another business, within the later of </w:t>
      </w:r>
      <w:r>
        <w:rPr>
          <w:b/>
          <w:bCs/>
        </w:rPr>
        <w:t xml:space="preserve">14 weeks</w:t>
      </w:r>
      <w:r>
        <w:t xml:space="preserve"> from the start of their first assignment with you or </w:t>
      </w:r>
      <w:r>
        <w:rPr>
          <w:b/>
          <w:bCs/>
        </w:rPr>
        <w:t xml:space="preserve">8 weeks</w:t>
      </w:r>
      <w:r>
        <w:t xml:space="preserve"> from the end of their last assignment, you must either pay a transfer fee of [X]% of first-year remuneration, or choose instead an </w:t>
      </w:r>
      <w:r>
        <w:rPr>
          <w:b/>
          <w:bCs/>
        </w:rPr>
        <w:t xml:space="preserve">extended period of hire</w:t>
      </w:r>
      <w:r>
        <w:t xml:space="preserve"> of [X] weeks at the normal charge rate, after which no fee is due. This follows regulation 10 of the Conduct Regulations.</w:t>
      </w:r>
    </w:p>
    <w:p>
      <w:pPr>
        <w:tabs>
          <w:tab w:val="left" w:pos="720"/>
        </w:tabs>
        <w:spacing w:after="120" w:line="290"/>
        <w:ind w:left="720" w:hanging="720"/>
      </w:pPr>
      <w:r>
        <w:rPr>
          <w:b/>
          <w:bCs/>
          <w:color w:val="1B2B45"/>
        </w:rPr>
        <w:t xml:space="preserve">5	Cancellations and safety</w:t>
      </w:r>
    </w:p>
    <w:p>
      <w:pPr>
        <w:tabs>
          <w:tab w:val="left" w:pos="720"/>
        </w:tabs>
        <w:spacing w:after="120" w:line="290"/>
        <w:ind w:left="720" w:hanging="720"/>
      </w:pPr>
      <w:r>
        <w:t xml:space="preserve">5.1	</w:t>
      </w:r>
      <w:r>
        <w:t xml:space="preserve">Shift cancellations with less than [24 hours] notice are chargeable at [X] hours. You must tell us immediately about any incident, complaint or safeguarding concern involving a worker.</w:t>
      </w:r>
    </w:p>
    <w:p>
      <w:pPr>
        <w:tabs>
          <w:tab w:val="left" w:pos="720"/>
        </w:tabs>
        <w:spacing w:after="120" w:line="290"/>
        <w:ind w:left="720" w:hanging="720"/>
      </w:pPr>
      <w:r>
        <w:rPr>
          <w:b/>
          <w:bCs/>
          <w:color w:val="1B2B45"/>
        </w:rPr>
        <w:t xml:space="preserve">6	Liability, data protection, law</w:t>
      </w:r>
    </w:p>
    <w:p>
      <w:pPr>
        <w:tabs>
          <w:tab w:val="left" w:pos="720"/>
        </w:tabs>
        <w:spacing w:after="120" w:line="290"/>
        <w:ind w:left="720" w:hanging="720"/>
      </w:pPr>
      <w:r>
        <w:t xml:space="preserve">6.1	</w:t>
      </w:r>
      <w:r>
        <w:t xml:space="preserve">As in our Client Terms Of Business (clauses 9, 10 and 12), adapted by a solicitor for temporary supply.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Signed for the Client</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Name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Position</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Date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Signed for Haverton Care Limited</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Name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Position</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Date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NOT FOR USE until the Go Live Gate is signed | Draft for solicitor review | Version 1.1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Terms For Temporary Supply</dc:title>
  <dc:creator>Haverton Care Limited</dc:creator>
  <cp:lastModifiedBy>Un-named</cp:lastModifiedBy>
  <cp:revision>1</cp:revision>
  <dcterms:created xsi:type="dcterms:W3CDTF">2026-09-24T20:42:12.306Z</dcterms:created>
  <dcterms:modified xsi:type="dcterms:W3CDTF">2026-09-24T20:42:12.306Z</dcterms:modified>
</cp:coreProperties>
</file>

<file path=docProps/custom.xml><?xml version="1.0" encoding="utf-8"?>
<Properties xmlns="http://schemas.openxmlformats.org/officeDocument/2006/custom-properties" xmlns:vt="http://schemas.openxmlformats.org/officeDocument/2006/docPropsVTypes"/>
</file>