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Temporary Staffing Go Live Checklist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Every item must be evidenced, signed and dated before the first worker is supplied</w:t>
      </w:r>
    </w:p>
    <w:p>
      <w:pPr>
        <w:pBdr>
          <w:bottom w:val="single" w:color="B8914A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The rule</w:t>
            </w:r>
          </w:p>
          <w:p>
            <w:pPr>
              <w:spacing w:after="60" w:line="280"/>
            </w:pPr>
            <w:r>
              <w:t xml:space="preserve">If any item is not green, temporary supply stays off. A client asking urgently for cover is not a reason to skip a step.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963"/>
        <w:gridCol w:w="965"/>
      </w:tblGrid>
      <w:tr>
        <w:trPr>
          <w:tblHeader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Control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Evidence (where kept)</w:t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Signed</w:t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Client temporary supply terms reviewed by solicitor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Worker terms and Key Information Document process approved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Employment business and employers’ liability insurance confirmed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PAYE and RTI payroll tested end to end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Pension auto-enrolment set up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Holiday pay method confirmed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Right to work process trained and tested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DBS eligibility and handling process approved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Professional registration checks live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Candidate compliance status and secure folders live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Hirer information (reg 18) and assignment confirmation process live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AWR tracker and week 10 and 12 reviews live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Timesheet and booking process tested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Credit checks, limits and stop-supply rule live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13-week cash-flow forecast and funding approved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VAT, PAYE and pension payment dates in cash plan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Safeguarding, incident and out-of-hours process live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Data protection controls live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Pilot limits agreed (workers, clients, payroll exposure)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Director final GO decision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96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Record the same sign-off in the Temp Go Live Gate page of the operations system.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Checklist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Live Checklist</dc:title>
  <dc:creator>Haverton Care Limited</dc:creator>
  <cp:lastModifiedBy>Un-named</cp:lastModifiedBy>
  <cp:revision>1</cp:revision>
  <dcterms:created xsi:type="dcterms:W3CDTF">2026-09-24T20:42:12.320Z</dcterms:created>
  <dcterms:modified xsi:type="dcterms:W3CDTF">2026-09-24T20:42:12.320Z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