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914A"/>
          <w:spacing w:val="40"/>
          <w:sz w:val="18"/>
          <w:szCs w:val="18"/>
        </w:rPr>
        <w:t xml:space="preserve">HAVERTON CARE LIMITED</w:t>
      </w:r>
    </w:p>
    <w:p>
      <w:pPr>
        <w:spacing w:after="80"/>
      </w:pPr>
      <w:r>
        <w:rPr>
          <w:b/>
          <w:bCs/>
          <w:color w:val="1B2B45"/>
          <w:sz w:val="40"/>
          <w:szCs w:val="40"/>
        </w:rPr>
        <w:t xml:space="preserve">Read Me First</w:t>
      </w:r>
    </w:p>
    <w:p>
      <w:pPr>
        <w:spacing w:after="160"/>
      </w:pPr>
      <w:r>
        <w:rPr>
          <w:color w:val="4A5A66"/>
          <w:sz w:val="24"/>
          <w:szCs w:val="24"/>
        </w:rPr>
        <w:t xml:space="preserve">Your Haverton Recruitment pack: what is here and what to do next</w:t>
      </w:r>
    </w:p>
    <w:p>
      <w:pPr>
        <w:pBdr>
          <w:bottom w:val="single" w:color="B8914A" w:sz="12" w:space="4"/>
        </w:pBd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Prepared for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Suroj Aryal, Founder and Director</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Date</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September 2026</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rPr>
                <w:b/>
                <w:bCs/>
              </w:rPr>
              <w:t xml:space="preserve">Status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Fresh pack. Replaces earlier recruitment documents.</w:t>
            </w:r>
          </w:p>
        </w:tc>
      </w:tr>
    </w:tbl>
    <w:p>
      <w:pPr>
        <w:spacing w:after="120"/>
      </w:pPr>
    </w:p>
    <w:p>
      <w:pPr>
        <w:pStyle w:val="Heading1"/>
      </w:pPr>
      <w:r>
        <w:t xml:space="preserve">What is in this pack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Folder</w:t>
            </w:r>
          </w:p>
        </w:tc>
        <w:tc>
          <w:tcPr>
            <w:tcW w:type="dxa" w:w="385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Files</w:t>
            </w:r>
          </w:p>
        </w:tc>
        <w:tc>
          <w:tcPr>
            <w:tcW w:type="dxa" w:w="3856"/>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Use it for</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 Start Here</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Read Me First, Action Plan, Action Plan Tracker (spreadsheet), Launch Checklist</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Knowing what to do, in order, and ticking it off</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2 Business Plan</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Recruitment Business Plan, Haverton Recruitment Forecast (spreadsheet)</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Strategy, targets, money, risks; showing banks, funders or partners</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3 Legal</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 Terms Of Business, Candidate Terms, Recruitment Privacy Notice, Data Protection Record, Insurance Broker Brief</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documents you need before you place anyone. </w:t>
            </w:r>
            <w:r>
              <w:rPr>
                <w:b/>
                <w:bCs/>
              </w:rPr>
              <w:t xml:space="preserve">Have a solicitor review the first three.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4 Forms</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Candidate File Checklist, Candidate Registration Form, Consent To Represent, Client Vacancy Brief, Interview Scoring Sheet, Reference Request, Placement Check In Record</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Everyday recruitment work</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5 Sales</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Client Emails And Call Script, Fee Proposal Letter</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Winning clients</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6 Temporary Staffing Drafts</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Temporary Worker Terms, Client Terms For Temporary Supply, Assignment Confirmation, Go Live Checklist</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Getting ready for temporary staffing. </w:t>
            </w:r>
            <w:r>
              <w:rPr>
                <w:b/>
                <w:bCs/>
              </w:rPr>
              <w:t xml:space="preserve">Not for use</w:t>
            </w:r>
            <w:r>
              <w:t xml:space="preserve"> until the Go Live Gate is signed.</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7 Launch Kit</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Target Providers (your local area, with manager names), Target Providers England (30,186 services by region), Target Providers Import, Candidates Import Template, Job Adverts, Recruitment Page, Temporary Staffing Cash Flow (spreadsheet)</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Starting now: who to contact, adverts to post, website wording, and the cash you need for temporary staffing</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8 First Client</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This Week 20 Providers (spreadsheet), This Week Emails, First Client Playbook, Follow Ups Import</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Your first week of calls and emails, and every step from first call to first paid invoice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9 Social Media</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Logos, cover and profile images, 8 ready-to-post graphics, Instagram highlight covers, Social Media Plan, Profile and Bio Copy</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Launching and posting on Facebook, LinkedIn and Instagram</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10 Finance Tool</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Finance Tool (offline web page), Read Me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Pricing care hours: the true cost of an hour and the charge rate you need, with pay rates and tax setup</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11 Family Guide</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Understanding The Cost Of Care At Home (web page) and an embed version for the website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plain-English guide for families on paying for care at home, to publish or share</w:t>
            </w:r>
          </w:p>
        </w:tc>
      </w:tr>
      <w:tr>
        <w:trPr>
          <w:cantSplit/>
        </w:trPr>
        <w:tc>
          <w:tcPr>
            <w:tcW w:type="dxa" w:w="1927"/>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12 Payroll Calculator</w:t>
            </w:r>
          </w:p>
        </w:tc>
        <w:tc>
          <w:tcPr>
            <w:tcW w:type="dxa" w:w="385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Haverton Payroll Calculator (offline web page), Read Me</w:t>
            </w:r>
          </w:p>
        </w:tc>
        <w:tc>
          <w:tcPr>
            <w:tcW w:type="dxa" w:w="3856"/>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Take-home pay, employer costs, temporary-staffing margins and 2026/27 payroll rates</w:t>
            </w:r>
          </w:p>
        </w:tc>
      </w:tr>
    </w:tbl>
    <w:p>
      <w:pPr>
        <w:spacing w:after="120"/>
      </w:pPr>
    </w:p>
    <w:p>
      <w:pPr>
        <w:pStyle w:val="Heading1"/>
      </w:pPr>
      <w:r>
        <w:t xml:space="preserve">Track your progress in three ways</w:t>
      </w:r>
    </w:p>
    <w:p>
      <w:pPr>
        <w:pStyle w:val="ListParagraph"/>
        <w:numPr>
          <w:ilvl w:val="0"/>
          <w:numId w:val="2"/>
        </w:numPr>
        <w:spacing w:after="80" w:line="290"/>
      </w:pPr>
      <w:r>
        <w:rPr>
          <w:b/>
          <w:bCs/>
        </w:rPr>
        <w:t xml:space="preserve">Haverton Operations → Action Plan</w:t>
      </w:r>
      <w:r>
        <w:t xml:space="preserve"> (recommended): click </w:t>
      </w:r>
      <w:r>
        <w:rPr>
          <w:b/>
          <w:bCs/>
        </w:rPr>
        <w:t xml:space="preserve">Load 30-day launch plan</w:t>
      </w:r>
      <w:r>
        <w:t xml:space="preserve">, choose your start date, then tick each action as you finish it. Due dates, overdue alerts and your progress bar update automatically and sync to every device you sign in on.</w:t>
      </w:r>
    </w:p>
    <w:p>
      <w:pPr>
        <w:pStyle w:val="ListParagraph"/>
        <w:numPr>
          <w:ilvl w:val="0"/>
          <w:numId w:val="2"/>
        </w:numPr>
        <w:spacing w:after="80" w:line="290"/>
      </w:pPr>
      <w:r>
        <w:rPr>
          <w:b/>
          <w:bCs/>
        </w:rPr>
        <w:t xml:space="preserve">Action Plan.docx</w:t>
      </w:r>
      <w:r>
        <w:t xml:space="preserve">: the same plan to print and tick by hand.</w:t>
      </w:r>
    </w:p>
    <w:p>
      <w:pPr>
        <w:pStyle w:val="ListParagraph"/>
        <w:numPr>
          <w:ilvl w:val="0"/>
          <w:numId w:val="2"/>
        </w:numPr>
        <w:spacing w:after="80" w:line="290"/>
      </w:pPr>
      <w:r>
        <w:rPr>
          <w:b/>
          <w:bCs/>
        </w:rPr>
        <w:t xml:space="preserve">Action Plan Tracker.xlsx</w:t>
      </w:r>
      <w:r>
        <w:t xml:space="preserve">: the same plan as a spreadsheet with a status drop-down and automatic overdue flags.</w:t>
      </w:r>
    </w:p>
    <w:p>
      <w:pPr>
        <w:pStyle w:val="Heading1"/>
      </w:pPr>
      <w:r>
        <w:t xml:space="preserve">What changed in version 1.2</w:t>
      </w:r>
    </w:p>
    <w:p>
      <w:pPr>
        <w:pStyle w:val="ListParagraph"/>
        <w:numPr>
          <w:ilvl w:val="0"/>
          <w:numId w:val="2"/>
        </w:numPr>
        <w:spacing w:after="80" w:line="290"/>
      </w:pPr>
      <w:r>
        <w:t xml:space="preserve">New online tools: a Finance Tool and a Payroll Calculator (take-home pay, employer costs, temporary-staffing margins and 2026/27 rates). Both work offline in this pack and inside Haverton Operations.</w:t>
      </w:r>
    </w:p>
    <w:p>
      <w:pPr>
        <w:pStyle w:val="ListParagraph"/>
        <w:numPr>
          <w:ilvl w:val="0"/>
          <w:numId w:val="2"/>
        </w:numPr>
        <w:spacing w:after="80" w:line="290"/>
      </w:pPr>
      <w:r>
        <w:t xml:space="preserve">New in the pack: a Social Media folder (logos, ready-to-post graphics and a plan) and a Family Cost of Care Guide to publish or share.</w:t>
      </w:r>
    </w:p>
    <w:p>
      <w:pPr>
        <w:pStyle w:val="ListParagraph"/>
        <w:numPr>
          <w:ilvl w:val="0"/>
          <w:numId w:val="2"/>
        </w:numPr>
        <w:spacing w:after="80" w:line="290"/>
      </w:pPr>
      <w:r>
        <w:t xml:space="preserve">Recruitment contact is now recruitment@havertoncare.co.uk; Haverton Care Limited is registered with the Information Commissioner's Office (ICO) as a data controller.</w:t>
      </w:r>
    </w:p>
    <w:p>
      <w:pPr>
        <w:pStyle w:val="ListParagraph"/>
        <w:numPr>
          <w:ilvl w:val="0"/>
          <w:numId w:val="2"/>
        </w:numPr>
        <w:spacing w:after="80" w:line="290"/>
      </w:pPr>
      <w:r>
        <w:t xml:space="preserve">Operations side panel reorganised with quick links to the Haverton websites, job boards and the official DBS services.</w:t>
      </w:r>
    </w:p>
    <w:p>
      <w:pPr>
        <w:pStyle w:val="Heading1"/>
      </w:pPr>
      <w:r>
        <w:t xml:space="preserve">What changed in version 1.1</w:t>
      </w:r>
    </w:p>
    <w:p>
      <w:pPr>
        <w:pStyle w:val="ListParagraph"/>
        <w:numPr>
          <w:ilvl w:val="0"/>
          <w:numId w:val="2"/>
        </w:numPr>
        <w:spacing w:after="80" w:line="290"/>
      </w:pPr>
      <w:r>
        <w:t xml:space="preserve">Fee bands: 12.5%, 15%, 17.5%, 20% (Registered Managers) and 22.5% (senior operations, quality and retained search).</w:t>
      </w:r>
    </w:p>
    <w:p>
      <w:pPr>
        <w:pStyle w:val="ListParagraph"/>
        <w:numPr>
          <w:ilvl w:val="0"/>
          <w:numId w:val="2"/>
        </w:numPr>
        <w:spacing w:after="80" w:line="290"/>
      </w:pPr>
      <w:r>
        <w:t xml:space="preserve">Guarantee: free replacement in days 0 to 30; 50% credit in days 31 to 60; 25% credit in days 61 to 90.</w:t>
      </w:r>
    </w:p>
    <w:p>
      <w:pPr>
        <w:pStyle w:val="ListParagraph"/>
        <w:numPr>
          <w:ilvl w:val="0"/>
          <w:numId w:val="2"/>
        </w:numPr>
        <w:spacing w:after="80" w:line="290"/>
      </w:pPr>
      <w:r>
        <w:t xml:space="preserve">Check-ins at days 7, 30, 60 and 90.</w:t>
      </w:r>
    </w:p>
    <w:p>
      <w:pPr>
        <w:pStyle w:val="ListParagraph"/>
        <w:numPr>
          <w:ilvl w:val="0"/>
          <w:numId w:val="2"/>
        </w:numPr>
        <w:spacing w:after="80" w:line="290"/>
      </w:pPr>
      <w:r>
        <w:t xml:space="preserve">Temporary clients: weekly invoices on 7-day terms, separate night, weekend and bank holiday rates.</w:t>
      </w:r>
    </w:p>
    <w:p>
      <w:pPr>
        <w:pStyle w:val="ListParagraph"/>
        <w:numPr>
          <w:ilvl w:val="0"/>
          <w:numId w:val="2"/>
        </w:numPr>
        <w:spacing w:after="80" w:line="290"/>
      </w:pPr>
      <w:r>
        <w:t xml:space="preserve">New: Action Plan, Insurance Broker Brief and Candidate File Checklist (no health questions before offer; no DBS certificate copies; bank details only for temporary workers).</w:t>
      </w:r>
    </w:p>
    <w:p>
      <w:pPr>
        <w:pStyle w:val="Heading1"/>
      </w:pPr>
      <w:r>
        <w:t xml:space="preserve">Start permanent recruitment: your first steps</w:t>
      </w:r>
    </w:p>
    <w:p>
      <w:pPr>
        <w:pStyle w:val="ListParagraph"/>
        <w:numPr>
          <w:ilvl w:val="0"/>
          <w:numId w:val="3"/>
        </w:numPr>
        <w:spacing w:after="90" w:line="290"/>
      </w:pPr>
      <w:r>
        <w:t xml:space="preserve">Send the </w:t>
      </w:r>
      <w:r>
        <w:rPr>
          <w:b/>
          <w:bCs/>
        </w:rPr>
        <w:t xml:space="preserve">Client Terms Of Business</w:t>
      </w:r>
      <w:r>
        <w:t xml:space="preserve">, </w:t>
      </w:r>
      <w:r>
        <w:rPr>
          <w:b/>
          <w:bCs/>
        </w:rPr>
        <w:t xml:space="preserve">Candidate Terms</w:t>
      </w:r>
      <w:r>
        <w:t xml:space="preserve"> and </w:t>
      </w:r>
      <w:r>
        <w:rPr>
          <w:b/>
          <w:bCs/>
        </w:rPr>
        <w:t xml:space="preserve">Recruitment Privacy Notice</w:t>
      </w:r>
      <w:r>
        <w:t xml:space="preserve"> to a solicitor for review. Ask for a fixed fee.</w:t>
      </w:r>
    </w:p>
    <w:p>
      <w:pPr>
        <w:pStyle w:val="ListParagraph"/>
        <w:numPr>
          <w:ilvl w:val="0"/>
          <w:numId w:val="3"/>
        </w:numPr>
        <w:spacing w:after="90" w:line="290"/>
      </w:pPr>
      <w:r>
        <w:t xml:space="preserve">Get a </w:t>
      </w:r>
      <w:r>
        <w:rPr>
          <w:b/>
          <w:bCs/>
        </w:rPr>
        <w:t xml:space="preserve">professional indemnity</w:t>
      </w:r>
      <w:r>
        <w:t xml:space="preserve"> insurance quote for recruitment from a broker.</w:t>
      </w:r>
    </w:p>
    <w:p>
      <w:pPr>
        <w:pStyle w:val="ListParagraph"/>
        <w:numPr>
          <w:ilvl w:val="0"/>
          <w:numId w:val="3"/>
        </w:numPr>
        <w:spacing w:after="90" w:line="290"/>
      </w:pPr>
      <w:r>
        <w:t xml:space="preserve">Check the </w:t>
      </w:r>
      <w:r>
        <w:rPr>
          <w:b/>
          <w:bCs/>
        </w:rPr>
        <w:t xml:space="preserve">ICO data protection fee</w:t>
      </w:r>
      <w:r>
        <w:t xml:space="preserve"> is paid for Haverton Care Limited and note the registration number in the privacy notice.</w:t>
      </w:r>
    </w:p>
    <w:p>
      <w:pPr>
        <w:pStyle w:val="ListParagraph"/>
        <w:numPr>
          <w:ilvl w:val="0"/>
          <w:numId w:val="3"/>
        </w:numPr>
        <w:spacing w:after="90" w:line="290"/>
      </w:pPr>
      <w:r>
        <w:t xml:space="preserve">In Supabase, accept the </w:t>
      </w:r>
      <w:r>
        <w:rPr>
          <w:b/>
          <w:bCs/>
        </w:rPr>
        <w:t xml:space="preserve">data processing agreement</w:t>
      </w:r>
      <w:r>
        <w:t xml:space="preserve"> (organisation settings, legal documents).</w:t>
      </w:r>
    </w:p>
    <w:p>
      <w:pPr>
        <w:pStyle w:val="ListParagraph"/>
        <w:numPr>
          <w:ilvl w:val="0"/>
          <w:numId w:val="3"/>
        </w:numPr>
        <w:spacing w:after="90" w:line="290"/>
      </w:pPr>
      <w:r>
        <w:t xml:space="preserve">Put the privacy notice and a candidate registration route on the website Recruitment page.</w:t>
      </w:r>
    </w:p>
    <w:p>
      <w:pPr>
        <w:pStyle w:val="ListParagraph"/>
        <w:numPr>
          <w:ilvl w:val="0"/>
          <w:numId w:val="3"/>
        </w:numPr>
        <w:spacing w:after="90" w:line="290"/>
      </w:pPr>
      <w:r>
        <w:t xml:space="preserve">Import </w:t>
      </w:r>
      <w:r>
        <w:rPr>
          <w:b/>
          <w:bCs/>
        </w:rPr>
        <w:t xml:space="preserve">7 Launch Kit/Target Providers Import.csv</w:t>
      </w:r>
      <w:r>
        <w:t xml:space="preserve"> into Haverton Operations (Clients, Import CSV): 442 CQC-registered services in your priority area, ready to contact.</w:t>
      </w:r>
    </w:p>
    <w:p>
      <w:pPr>
        <w:pStyle w:val="ListParagraph"/>
        <w:numPr>
          <w:ilvl w:val="0"/>
          <w:numId w:val="3"/>
        </w:numPr>
        <w:spacing w:after="90" w:line="290"/>
      </w:pPr>
      <w:r>
        <w:t xml:space="preserve">Start the weekly routine: 20 target providers, 10 to 15 emails, 15 to 20 calls, 3 discovery meetings. Use the Sales templates.</w:t>
      </w:r>
    </w:p>
    <w:p>
      <w:pPr>
        <w:pStyle w:val="ListParagraph"/>
        <w:numPr>
          <w:ilvl w:val="0"/>
          <w:numId w:val="3"/>
        </w:numPr>
        <w:spacing w:after="90" w:line="290"/>
      </w:pPr>
      <w:r>
        <w:t xml:space="preserve">For every vacancy: signed terms, completed Vacancy Brief, then search. For every candidate: registration, then consent before any CV is sent.</w:t>
      </w:r>
    </w:p>
    <w:p>
      <w:pPr>
        <w:pStyle w:val="Heading1"/>
      </w:pPr>
      <w:r>
        <w:t xml:space="preserve">Temporary staffing: what we can do now</w:t>
      </w:r>
    </w:p>
    <w:p>
      <w:pPr>
        <w:spacing w:after="140" w:line="300"/>
      </w:pPr>
      <w:r>
        <w:t xml:space="preserve">You asked to start both. Permanent recruitment can start as soon as the steps above are done. Temporary staffing can be </w:t>
      </w:r>
      <w:r>
        <w:rPr>
          <w:b/>
          <w:bCs/>
        </w:rPr>
        <w:t xml:space="preserve">prepared</w:t>
      </w:r>
      <w:r>
        <w:t xml:space="preserve"> now but must not </w:t>
      </w:r>
      <w:r>
        <w:rPr>
          <w:b/>
          <w:bCs/>
        </w:rPr>
        <w:t xml:space="preserve">start</w:t>
      </w:r>
      <w:r>
        <w:t xml:space="preserve"> until the Go Live Gate is complete, because it makes Haverton the employer of the workers, with payroll, pension, holiday pay, insurance and cash-flow duties.</w:t>
      </w:r>
    </w:p>
    <w:p>
      <w:pPr>
        <w:pStyle w:val="ListParagraph"/>
        <w:numPr>
          <w:ilvl w:val="0"/>
          <w:numId w:val="2"/>
        </w:numPr>
        <w:spacing w:after="80" w:line="290"/>
      </w:pPr>
      <w:r>
        <w:rPr>
          <w:b/>
          <w:bCs/>
        </w:rPr>
        <w:t xml:space="preserve">Now:</w:t>
      </w:r>
      <w:r>
        <w:t xml:space="preserve"> ask your accountant about payroll and a 13-week cash-flow forecast; get quotes for employment business and employers’ liability insurance; send the temporary drafts to the solicitor with the permanent documents to save cost.</w:t>
      </w:r>
    </w:p>
    <w:p>
      <w:pPr>
        <w:pStyle w:val="ListParagraph"/>
        <w:numPr>
          <w:ilvl w:val="0"/>
          <w:numId w:val="2"/>
        </w:numPr>
        <w:spacing w:after="80" w:line="290"/>
      </w:pPr>
      <w:r>
        <w:rPr>
          <w:b/>
          <w:bCs/>
        </w:rPr>
        <w:t xml:space="preserve">Month 5 to 6:</w:t>
      </w:r>
      <w:r>
        <w:t xml:space="preserve"> complete each Go Live item and record evidence.</w:t>
      </w:r>
    </w:p>
    <w:p>
      <w:pPr>
        <w:pStyle w:val="ListParagraph"/>
        <w:numPr>
          <w:ilvl w:val="0"/>
          <w:numId w:val="2"/>
        </w:numPr>
        <w:spacing w:after="80" w:line="290"/>
      </w:pPr>
      <w:r>
        <w:rPr>
          <w:b/>
          <w:bCs/>
        </w:rPr>
        <w:t xml:space="preserve">Month 7 at the earliest:</w:t>
      </w:r>
      <w:r>
        <w:t xml:space="preserve"> a small pilot with one or two trusted clients, then audit before growing.</w:t>
      </w:r>
    </w:p>
    <w:p>
      <w:pPr>
        <w:pStyle w:val="Heading1"/>
      </w:pPr>
      <w:r>
        <w:t xml:space="preserve">Words you will see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Word</w:t>
            </w:r>
          </w:p>
        </w:tc>
        <w:tc>
          <w:tcPr>
            <w:tcW w:type="dxa" w:w="6885"/>
            <w:tcBorders>
              <w:top w:val="single" w:color="D9D2C3" w:sz="4"/>
              <w:left w:val="single" w:color="D9D2C3" w:sz="4"/>
              <w:bottom w:val="single" w:color="D9D2C3" w:sz="4"/>
              <w:right w:val="single" w:color="D9D2C3" w:sz="4"/>
            </w:tcBorders>
            <w:shd w:fill="F3EFE6" w:color="auto" w:val="clear"/>
            <w:tcMar>
              <w:top w:type="dxa" w:w="80"/>
              <w:left w:type="dxa" w:w="110"/>
              <w:bottom w:type="dxa" w:w="80"/>
              <w:right w:type="dxa" w:w="110"/>
            </w:tcMar>
            <w:vAlign w:val="top"/>
          </w:tcPr>
          <w:p>
            <w:pPr>
              <w:spacing w:after="40" w:line="270"/>
            </w:pPr>
            <w:r>
              <w:rPr>
                <w:b/>
                <w:bCs/>
                <w:color w:val="1B2B45"/>
              </w:rPr>
              <w:t xml:space="preserve">Meaning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agency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Introduces candidates who are employed directly by the client (permanent recruitment).</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Employment business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Employs or engages workers and supplies them to clients (temporary staffing).</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Conduct Regulations</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Conduct of Employment Agencies and Employment Businesses Regulations 2003, the main rulebook for agencies.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Fair Work Agency</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The government body that enforces agency rules from April 2026.</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AWR</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Agency Workers Regulations 2010: equal pay and conditions after 12 weeks.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KID</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Key Information Document, given to temporary workers before they agree terms.</w:t>
            </w:r>
          </w:p>
        </w:tc>
      </w:tr>
      <w:tr>
        <w:trPr>
          <w:cantSplit/>
        </w:trPr>
        <w:tc>
          <w:tcPr>
            <w:tcW w:type="dxa" w:w="2753"/>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[confirm]</w:t>
            </w:r>
          </w:p>
        </w:tc>
        <w:tc>
          <w:tcPr>
            <w:tcW w:type="dxa" w:w="6885"/>
            <w:tcBorders>
              <w:top w:val="single" w:color="D9D2C3" w:sz="4"/>
              <w:left w:val="single" w:color="D9D2C3" w:sz="4"/>
              <w:bottom w:val="single" w:color="D9D2C3" w:sz="4"/>
              <w:right w:val="single" w:color="D9D2C3" w:sz="4"/>
            </w:tcBorders>
            <w:tcMar>
              <w:top w:type="dxa" w:w="80"/>
              <w:left w:type="dxa" w:w="110"/>
              <w:bottom w:type="dxa" w:w="80"/>
              <w:right w:type="dxa" w:w="110"/>
            </w:tcMar>
            <w:vAlign w:val="top"/>
          </w:tcPr>
          <w:p>
            <w:pPr>
              <w:spacing w:after="40" w:line="270"/>
            </w:pPr>
            <w:r>
              <w:t xml:space="preserve">A point to check with a professional or an official source before relying on it.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914A" w:sz="4"/>
              <w:left w:val="single" w:color="B8914A" w:sz="18"/>
              <w:bottom w:val="single" w:color="B8914A" w:sz="4"/>
              <w:right w:val="single" w:color="B8914A" w:sz="4"/>
            </w:tcBorders>
            <w:shd w:fill="FBF6EA" w:color="auto" w:val="clear"/>
            <w:tcMar>
              <w:top w:type="dxa" w:w="120"/>
              <w:left w:type="dxa" w:w="180"/>
              <w:bottom w:type="dxa" w:w="120"/>
              <w:right w:type="dxa" w:w="180"/>
            </w:tcMar>
          </w:tcPr>
          <w:p>
            <w:pPr>
              <w:spacing w:after="60"/>
            </w:pPr>
            <w:r>
              <w:rPr>
                <w:b/>
                <w:bCs/>
                <w:color w:val="1B2B45"/>
              </w:rPr>
              <w:t xml:space="preserve">Important</w:t>
            </w:r>
          </w:p>
          <w:p>
            <w:pPr>
              <w:spacing w:after="60" w:line="280"/>
            </w:pPr>
            <w:r>
              <w:t xml:space="preserve">These documents are carefully prepared drafts in plain English. They are not legal, tax or financial advice. Have the legal documents reviewed by a solicitor, and the forecast and VAT points by your accountant, before relying on them.</w:t>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A66"/>
        <w:sz w:val="16"/>
        <w:szCs w:val="16"/>
      </w:rPr>
      <w:t xml:space="preserve">Version 1.2 | October 2026 | Page </w:t>
    </w:r>
    <w:r>
      <w:rPr>
        <w:color w:val="4A5A66"/>
        <w:sz w:val="16"/>
        <w:szCs w:val="16"/>
      </w:rPr>
      <w:fldChar w:fldCharType="begin"/>
      <w:instrText xml:space="preserve">PAGE</w:instrText>
      <w:fldChar w:fldCharType="separate"/>
      <w:fldChar w:fldCharType="end"/>
    </w:r>
    <w:r>
      <w:rPr>
        <w:color w:val="4A5A66"/>
        <w:sz w:val="16"/>
        <w:szCs w:val="16"/>
      </w:rPr>
      <w:t xml:space="preserve"> of </w:t>
    </w:r>
    <w:r>
      <w:rPr>
        <w:color w:val="4A5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A66"/>
        <w:sz w:val="16"/>
        <w:szCs w:val="16"/>
      </w:rPr>
      <w:t xml:space="preserve">Haverton Care Limited | Haverton Recruitment And Staffing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B2B45"/>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1B2B45"/>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B891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 Me First</dc:title>
  <dc:creator>Haverton Care Limited</dc:creator>
  <cp:lastModifiedBy>Un-named</cp:lastModifiedBy>
  <cp:revision>1</cp:revision>
  <dcterms:created xsi:type="dcterms:W3CDTF">2026-09-25T20:40:54.139Z</dcterms:created>
  <dcterms:modified xsi:type="dcterms:W3CDTF">2026-09-25T20:40:54.139Z</dcterms:modified>
</cp:coreProperties>
</file>

<file path=docProps/custom.xml><?xml version="1.0" encoding="utf-8"?>
<Properties xmlns="http://schemas.openxmlformats.org/officeDocument/2006/custom-properties" xmlns:vt="http://schemas.openxmlformats.org/officeDocument/2006/docPropsVTypes"/>
</file>