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Candidate File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What each file must contain, and when to collect it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Three rules that keep us lawful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No health questions before a job offer</w:t>
            </w:r>
            <w:r>
              <w:t xml:space="preserve">, except about adjustments for interview (Equality Act 2010, section 60).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Do not keep copies of DBS certificates.</w:t>
            </w:r>
            <w:r>
              <w:t xml:space="preserve"> Record the level, date, outcome and any risk assessment.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Bank details and payroll forms only for temporary workers we pay</w:t>
            </w:r>
            <w:r>
              <w:t xml:space="preserve">, collected at onboarding and stored outside the CRM.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Permanent candidates (we introduce; the client employs)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2514"/>
        <w:gridCol w:w="670"/>
        <w:gridCol w:w="1005"/>
        <w:gridCol w:w="1259"/>
      </w:tblGrid>
      <w:tr>
        <w:trPr>
          <w:tblHeader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When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Checked by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Registration form and CV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Registration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Terms signed and privacy notice given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Registration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Interview notes and scoring sheet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Screening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Full employment history with gaps explained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Consent to represent for each role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each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Identity seen; right to work status noted (client does statutory check)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Qualifications and certificates (copies)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 (vulnerable roles)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Two references from non-relatives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 (vulnerable roles)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registration check (NMC, HCPC, Social Work England) where relevant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Driving licence and business insurance for community roles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Safeguarding declaration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submission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Equality monitoring (optional, stored separately)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Any time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workers (we employ or engage and supply)</w:t>
      </w:r>
    </w:p>
    <w:p>
      <w:pPr>
        <w:spacing w:after="140" w:line="300"/>
      </w:pPr>
      <w:r>
        <w:t xml:space="preserve">Everything above, plus: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2514"/>
        <w:gridCol w:w="670"/>
        <w:gridCol w:w="1005"/>
        <w:gridCol w:w="1259"/>
      </w:tblGrid>
      <w:tr>
        <w:trPr>
          <w:tblHeader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When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Checked by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Right to work check by Haverton using the prescribed method; follow-up date set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first shift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DBS at the correct level: outcome, date and risk assessment recorded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first shift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Mandatory training evidence and competence sign-off for the role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first shift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Key Information Document issued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agreeing terms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Temporary Worker Terms signed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first shift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Post-offer health questionnaire (only what the role needs), stored separately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After offer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Bank details and PAYE starter information (outside the CRM)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Onboarding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Emergency contact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Onboarding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Availability record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Onboarding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Complaints and whistleblowing information given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Onboarding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AWR qualifying start date recorded for each assignment</w:t>
            </w:r>
          </w:p>
        </w:tc>
        <w:tc>
          <w:tcPr>
            <w:tcW w:type="dxa" w:w="251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Each assignment</w:t>
            </w:r>
          </w:p>
        </w:tc>
        <w:tc>
          <w:tcPr>
            <w:tcW w:type="dxa" w:w="6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00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25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Record the status of each item in the Compliance register of Haverton Operations. Keep the documents themselves in restricted folders.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Candidate File Checklist</dc:title>
  <dc:creator>Haverton Care Limited</dc:creator>
  <cp:lastModifiedBy>Un-named</cp:lastModifiedBy>
  <cp:revision>1</cp:revision>
  <dcterms:created xsi:type="dcterms:W3CDTF">2026-09-25T20:40:45.550Z</dcterms:created>
  <dcterms:modified xsi:type="dcterms:W3CDTF">2026-09-25T20:40:45.550Z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