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two-stroke main engine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Product data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Maker — SGDW-20261007-B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designation — VX002-138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Main particulars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2000"/>
        <w:gridCol w:w="850"/>
        <w:gridCol w:w="8900"/>
      </w:tblGrid>
      <w:tr>
        <w:trPr>
          <w:cantSplit/>
          <w:tblHeader/>
        </w:trPr>
        <w:tc>
          <w:tcPr>
            <w:tcW w:w="26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Item</w:t>
            </w:r>
          </w:p>
        </w:tc>
        <w:tc>
          <w:tcPr>
            <w:tcW w:w="20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Value</w:t>
            </w:r>
          </w:p>
        </w:tc>
        <w:tc>
          <w:tcPr>
            <w:tcW w:w="85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Unit</w:t>
            </w:r>
          </w:p>
        </w:tc>
        <w:tc>
          <w:tcPr>
            <w:tcW w:w="89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Conditions / scope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Number of cylinders: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6.5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Bore: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650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Stroke: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2450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power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31849.2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kW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at MCR; at R1; engine 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speed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84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rpm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at R1; for engine crankshaft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Fuel types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natural gas, MDO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Overall dimensions (L × W × H)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10950 × 4930 × 11450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main engine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 weight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619290.0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kg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dry condition; for main engine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6"/>
        </w:rPr>
        <w:t xml:space="preserve">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Cylinder configurations offered for this engine series: 6 to 8. The cylinder count of this model is stated in the specification above.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Rated power — 31849.2 kW (at MCR; at R1; engine shaft)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Disclaimer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