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/>
      </w:pPr>
      <w:r>
        <w:t xml:space="preserve">Факультет ЕІ</w:t>
      </w:r>
    </w:p>
    <w:p>
      <w:pPr>
        <w:jc w:val="right"/>
      </w:pPr>
      <w:r>
        <w:t xml:space="preserve">Спеціальність 12</w:t>
      </w:r>
    </w:p>
    <w:p>
      <w:pPr>
        <w:jc w:val="right"/>
      </w:pPr>
      <w:r>
        <w:t xml:space="preserve">ОПП 122, 126</w:t>
      </w:r>
    </w:p>
    <w:p>
      <w:pPr>
        <w:jc w:val="right"/>
      </w:pPr>
      <w:r>
        <w:t xml:space="preserve">Випуск 2019 року</w:t>
      </w:r>
    </w:p>
    <w:p>
      <w:pPr>
        <w:jc w:val="center"/>
      </w:pPr>
      <w:r>
        <w:t xml:space="preserve">ФОРМА ЗВІТНОСТІ</w:t>
      </w:r>
    </w:p>
    <w:p>
      <w:pPr>
        <w:jc w:val="center"/>
      </w:pPr>
      <w:r>
        <w:t xml:space="preserve">про зайнятість випускників ХНЕУ ім. С. Кузнеця у грудні 2019 року </w:t>
      </w:r>
    </w:p>
    <w:p>
      <w:pPr>
        <w:jc w:val="center"/>
      </w:pPr>
      <w:r>
        <w:t xml:space="preserve">за освітніми програмами факультету магістри 122, 126 (денної форми навчання)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jc w:val="center"/>
            </w:pPr>
            <w:r>
              <w:t xml:space="preserve">Назва освітньої програми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Освітній ступінь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Загальна чисельність випускників (денної форми навчання)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Загальна чисельність респондентів (випускники, які взяли участь в опитуванні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Працевлаштовані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Незайняті, проте шукають роботу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Повністю зайняті науковою роботою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Недоступні для роботи (наприклад, в армії, декретна відпустка)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Чисельність випускників, які розпочали власний бізнес після закінчення навчання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Чисельність випускників, яким присвоєно почесні звання України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122 Компкутерные науки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bachelour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126 Рофловедение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bachelour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123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2020-05-03T18:33:02Z</dcterms:created>
  <dcterms:modified xsi:type="dcterms:W3CDTF">2020-05-03T18:33:02Z</dcterms:modified>
</cp:coreProperties>
</file>