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307953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307953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307953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025940A0" w14:textId="56ECFC0A" w:rsidR="0013333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3079532" w:history="1">
        <w:r w:rsidR="00133333" w:rsidRPr="000409D9">
          <w:rPr>
            <w:rStyle w:val="Hyperlink"/>
            <w:lang w:val="de-DE"/>
          </w:rPr>
          <w:t>Eidesstattliche Erklärung</w:t>
        </w:r>
        <w:r w:rsidR="00133333">
          <w:rPr>
            <w:webHidden/>
          </w:rPr>
          <w:tab/>
        </w:r>
        <w:r w:rsidR="00133333">
          <w:rPr>
            <w:webHidden/>
          </w:rPr>
          <w:fldChar w:fldCharType="begin"/>
        </w:r>
        <w:r w:rsidR="00133333">
          <w:rPr>
            <w:webHidden/>
          </w:rPr>
          <w:instrText xml:space="preserve"> PAGEREF _Toc173079532 \h </w:instrText>
        </w:r>
        <w:r w:rsidR="00133333">
          <w:rPr>
            <w:webHidden/>
          </w:rPr>
        </w:r>
        <w:r w:rsidR="00133333">
          <w:rPr>
            <w:webHidden/>
          </w:rPr>
          <w:fldChar w:fldCharType="separate"/>
        </w:r>
        <w:r w:rsidR="00133333">
          <w:rPr>
            <w:webHidden/>
          </w:rPr>
          <w:t>2</w:t>
        </w:r>
        <w:r w:rsidR="00133333">
          <w:rPr>
            <w:webHidden/>
          </w:rPr>
          <w:fldChar w:fldCharType="end"/>
        </w:r>
      </w:hyperlink>
    </w:p>
    <w:p w14:paraId="3510E31D" w14:textId="10732514" w:rsidR="00133333" w:rsidRDefault="00133333">
      <w:pPr>
        <w:pStyle w:val="TOC1"/>
        <w:rPr>
          <w:rFonts w:eastAsiaTheme="minorEastAsia"/>
          <w:b w:val="0"/>
          <w:kern w:val="2"/>
          <w:sz w:val="24"/>
          <w:szCs w:val="24"/>
          <w14:ligatures w14:val="standardContextual"/>
        </w:rPr>
      </w:pPr>
      <w:hyperlink w:anchor="_Toc173079533" w:history="1">
        <w:r w:rsidRPr="000409D9">
          <w:rPr>
            <w:rStyle w:val="Hyperlink"/>
          </w:rPr>
          <w:t>Abstract</w:t>
        </w:r>
        <w:r>
          <w:rPr>
            <w:webHidden/>
          </w:rPr>
          <w:tab/>
        </w:r>
        <w:r>
          <w:rPr>
            <w:webHidden/>
          </w:rPr>
          <w:fldChar w:fldCharType="begin"/>
        </w:r>
        <w:r>
          <w:rPr>
            <w:webHidden/>
          </w:rPr>
          <w:instrText xml:space="preserve"> PAGEREF _Toc173079533 \h </w:instrText>
        </w:r>
        <w:r>
          <w:rPr>
            <w:webHidden/>
          </w:rPr>
        </w:r>
        <w:r>
          <w:rPr>
            <w:webHidden/>
          </w:rPr>
          <w:fldChar w:fldCharType="separate"/>
        </w:r>
        <w:r>
          <w:rPr>
            <w:webHidden/>
          </w:rPr>
          <w:t>3</w:t>
        </w:r>
        <w:r>
          <w:rPr>
            <w:webHidden/>
          </w:rPr>
          <w:fldChar w:fldCharType="end"/>
        </w:r>
      </w:hyperlink>
    </w:p>
    <w:p w14:paraId="63E590B9" w14:textId="4A52A9F5" w:rsidR="00133333" w:rsidRDefault="00133333">
      <w:pPr>
        <w:pStyle w:val="TOC1"/>
        <w:rPr>
          <w:rFonts w:eastAsiaTheme="minorEastAsia"/>
          <w:b w:val="0"/>
          <w:kern w:val="2"/>
          <w:sz w:val="24"/>
          <w:szCs w:val="24"/>
          <w14:ligatures w14:val="standardContextual"/>
        </w:rPr>
      </w:pPr>
      <w:hyperlink w:anchor="_Toc173079534" w:history="1">
        <w:r w:rsidRPr="000409D9">
          <w:rPr>
            <w:rStyle w:val="Hyperlink"/>
          </w:rPr>
          <w:t>Acknowledgements</w:t>
        </w:r>
        <w:r>
          <w:rPr>
            <w:webHidden/>
          </w:rPr>
          <w:tab/>
        </w:r>
        <w:r>
          <w:rPr>
            <w:webHidden/>
          </w:rPr>
          <w:fldChar w:fldCharType="begin"/>
        </w:r>
        <w:r>
          <w:rPr>
            <w:webHidden/>
          </w:rPr>
          <w:instrText xml:space="preserve"> PAGEREF _Toc173079534 \h </w:instrText>
        </w:r>
        <w:r>
          <w:rPr>
            <w:webHidden/>
          </w:rPr>
        </w:r>
        <w:r>
          <w:rPr>
            <w:webHidden/>
          </w:rPr>
          <w:fldChar w:fldCharType="separate"/>
        </w:r>
        <w:r>
          <w:rPr>
            <w:webHidden/>
          </w:rPr>
          <w:t>4</w:t>
        </w:r>
        <w:r>
          <w:rPr>
            <w:webHidden/>
          </w:rPr>
          <w:fldChar w:fldCharType="end"/>
        </w:r>
      </w:hyperlink>
    </w:p>
    <w:p w14:paraId="78EDFB18" w14:textId="57D478DF" w:rsidR="00133333" w:rsidRDefault="00133333">
      <w:pPr>
        <w:pStyle w:val="TOC1"/>
        <w:rPr>
          <w:rFonts w:eastAsiaTheme="minorEastAsia"/>
          <w:b w:val="0"/>
          <w:kern w:val="2"/>
          <w:sz w:val="24"/>
          <w:szCs w:val="24"/>
          <w14:ligatures w14:val="standardContextual"/>
        </w:rPr>
      </w:pPr>
      <w:hyperlink w:anchor="_Toc173079535" w:history="1">
        <w:r w:rsidRPr="000409D9">
          <w:rPr>
            <w:rStyle w:val="Hyperlink"/>
          </w:rPr>
          <w:t>1.</w:t>
        </w:r>
        <w:r>
          <w:rPr>
            <w:rFonts w:eastAsiaTheme="minorEastAsia"/>
            <w:b w:val="0"/>
            <w:kern w:val="2"/>
            <w:sz w:val="24"/>
            <w:szCs w:val="24"/>
            <w14:ligatures w14:val="standardContextual"/>
          </w:rPr>
          <w:tab/>
        </w:r>
        <w:r w:rsidRPr="000409D9">
          <w:rPr>
            <w:rStyle w:val="Hyperlink"/>
          </w:rPr>
          <w:t>Introduction</w:t>
        </w:r>
        <w:r>
          <w:rPr>
            <w:webHidden/>
          </w:rPr>
          <w:tab/>
        </w:r>
        <w:r>
          <w:rPr>
            <w:webHidden/>
          </w:rPr>
          <w:fldChar w:fldCharType="begin"/>
        </w:r>
        <w:r>
          <w:rPr>
            <w:webHidden/>
          </w:rPr>
          <w:instrText xml:space="preserve"> PAGEREF _Toc173079535 \h </w:instrText>
        </w:r>
        <w:r>
          <w:rPr>
            <w:webHidden/>
          </w:rPr>
        </w:r>
        <w:r>
          <w:rPr>
            <w:webHidden/>
          </w:rPr>
          <w:fldChar w:fldCharType="separate"/>
        </w:r>
        <w:r>
          <w:rPr>
            <w:webHidden/>
          </w:rPr>
          <w:t>7</w:t>
        </w:r>
        <w:r>
          <w:rPr>
            <w:webHidden/>
          </w:rPr>
          <w:fldChar w:fldCharType="end"/>
        </w:r>
      </w:hyperlink>
    </w:p>
    <w:p w14:paraId="5CC6CB84" w14:textId="2175B406" w:rsidR="00133333" w:rsidRDefault="00133333">
      <w:pPr>
        <w:pStyle w:val="TOC2"/>
        <w:rPr>
          <w:rFonts w:eastAsiaTheme="minorEastAsia"/>
          <w:kern w:val="2"/>
          <w:sz w:val="24"/>
          <w:szCs w:val="24"/>
          <w14:ligatures w14:val="standardContextual"/>
        </w:rPr>
      </w:pPr>
      <w:hyperlink w:anchor="_Toc173079536" w:history="1">
        <w:r w:rsidRPr="000409D9">
          <w:rPr>
            <w:rStyle w:val="Hyperlink"/>
          </w:rPr>
          <w:t>1.1.</w:t>
        </w:r>
        <w:r>
          <w:rPr>
            <w:rFonts w:eastAsiaTheme="minorEastAsia"/>
            <w:kern w:val="2"/>
            <w:sz w:val="24"/>
            <w:szCs w:val="24"/>
            <w14:ligatures w14:val="standardContextual"/>
          </w:rPr>
          <w:tab/>
        </w:r>
        <w:r w:rsidRPr="000409D9">
          <w:rPr>
            <w:rStyle w:val="Hyperlink"/>
          </w:rPr>
          <w:t>Problem Statement</w:t>
        </w:r>
        <w:r>
          <w:rPr>
            <w:webHidden/>
          </w:rPr>
          <w:tab/>
        </w:r>
        <w:r>
          <w:rPr>
            <w:webHidden/>
          </w:rPr>
          <w:fldChar w:fldCharType="begin"/>
        </w:r>
        <w:r>
          <w:rPr>
            <w:webHidden/>
          </w:rPr>
          <w:instrText xml:space="preserve"> PAGEREF _Toc173079536 \h </w:instrText>
        </w:r>
        <w:r>
          <w:rPr>
            <w:webHidden/>
          </w:rPr>
        </w:r>
        <w:r>
          <w:rPr>
            <w:webHidden/>
          </w:rPr>
          <w:fldChar w:fldCharType="separate"/>
        </w:r>
        <w:r>
          <w:rPr>
            <w:webHidden/>
          </w:rPr>
          <w:t>7</w:t>
        </w:r>
        <w:r>
          <w:rPr>
            <w:webHidden/>
          </w:rPr>
          <w:fldChar w:fldCharType="end"/>
        </w:r>
      </w:hyperlink>
    </w:p>
    <w:p w14:paraId="517A7446" w14:textId="10046EA8" w:rsidR="00133333" w:rsidRDefault="00133333">
      <w:pPr>
        <w:pStyle w:val="TOC2"/>
        <w:rPr>
          <w:rFonts w:eastAsiaTheme="minorEastAsia"/>
          <w:kern w:val="2"/>
          <w:sz w:val="24"/>
          <w:szCs w:val="24"/>
          <w14:ligatures w14:val="standardContextual"/>
        </w:rPr>
      </w:pPr>
      <w:hyperlink w:anchor="_Toc173079537" w:history="1">
        <w:r w:rsidRPr="000409D9">
          <w:rPr>
            <w:rStyle w:val="Hyperlink"/>
          </w:rPr>
          <w:t>1.2.</w:t>
        </w:r>
        <w:r>
          <w:rPr>
            <w:rFonts w:eastAsiaTheme="minorEastAsia"/>
            <w:kern w:val="2"/>
            <w:sz w:val="24"/>
            <w:szCs w:val="24"/>
            <w14:ligatures w14:val="standardContextual"/>
          </w:rPr>
          <w:tab/>
        </w:r>
        <w:r w:rsidRPr="000409D9">
          <w:rPr>
            <w:rStyle w:val="Hyperlink"/>
          </w:rPr>
          <w:t>General Requirements</w:t>
        </w:r>
        <w:r>
          <w:rPr>
            <w:webHidden/>
          </w:rPr>
          <w:tab/>
        </w:r>
        <w:r>
          <w:rPr>
            <w:webHidden/>
          </w:rPr>
          <w:fldChar w:fldCharType="begin"/>
        </w:r>
        <w:r>
          <w:rPr>
            <w:webHidden/>
          </w:rPr>
          <w:instrText xml:space="preserve"> PAGEREF _Toc173079537 \h </w:instrText>
        </w:r>
        <w:r>
          <w:rPr>
            <w:webHidden/>
          </w:rPr>
        </w:r>
        <w:r>
          <w:rPr>
            <w:webHidden/>
          </w:rPr>
          <w:fldChar w:fldCharType="separate"/>
        </w:r>
        <w:r>
          <w:rPr>
            <w:webHidden/>
          </w:rPr>
          <w:t>8</w:t>
        </w:r>
        <w:r>
          <w:rPr>
            <w:webHidden/>
          </w:rPr>
          <w:fldChar w:fldCharType="end"/>
        </w:r>
      </w:hyperlink>
    </w:p>
    <w:p w14:paraId="61CB7BCB" w14:textId="13CD7C2E" w:rsidR="00133333" w:rsidRDefault="00133333">
      <w:pPr>
        <w:pStyle w:val="TOC2"/>
        <w:rPr>
          <w:rFonts w:eastAsiaTheme="minorEastAsia"/>
          <w:kern w:val="2"/>
          <w:sz w:val="24"/>
          <w:szCs w:val="24"/>
          <w14:ligatures w14:val="standardContextual"/>
        </w:rPr>
      </w:pPr>
      <w:hyperlink w:anchor="_Toc173079538" w:history="1">
        <w:r w:rsidRPr="000409D9">
          <w:rPr>
            <w:rStyle w:val="Hyperlink"/>
          </w:rPr>
          <w:t>1.3.</w:t>
        </w:r>
        <w:r>
          <w:rPr>
            <w:rFonts w:eastAsiaTheme="minorEastAsia"/>
            <w:kern w:val="2"/>
            <w:sz w:val="24"/>
            <w:szCs w:val="24"/>
            <w14:ligatures w14:val="standardContextual"/>
          </w:rPr>
          <w:tab/>
        </w:r>
        <w:r w:rsidRPr="000409D9">
          <w:rPr>
            <w:rStyle w:val="Hyperlink"/>
          </w:rPr>
          <w:t>Goals</w:t>
        </w:r>
        <w:r>
          <w:rPr>
            <w:webHidden/>
          </w:rPr>
          <w:tab/>
        </w:r>
        <w:r>
          <w:rPr>
            <w:webHidden/>
          </w:rPr>
          <w:fldChar w:fldCharType="begin"/>
        </w:r>
        <w:r>
          <w:rPr>
            <w:webHidden/>
          </w:rPr>
          <w:instrText xml:space="preserve"> PAGEREF _Toc173079538 \h </w:instrText>
        </w:r>
        <w:r>
          <w:rPr>
            <w:webHidden/>
          </w:rPr>
        </w:r>
        <w:r>
          <w:rPr>
            <w:webHidden/>
          </w:rPr>
          <w:fldChar w:fldCharType="separate"/>
        </w:r>
        <w:r>
          <w:rPr>
            <w:webHidden/>
          </w:rPr>
          <w:t>9</w:t>
        </w:r>
        <w:r>
          <w:rPr>
            <w:webHidden/>
          </w:rPr>
          <w:fldChar w:fldCharType="end"/>
        </w:r>
      </w:hyperlink>
    </w:p>
    <w:p w14:paraId="5658F6D5" w14:textId="297E1F9B" w:rsidR="00133333" w:rsidRDefault="00133333">
      <w:pPr>
        <w:pStyle w:val="TOC1"/>
        <w:rPr>
          <w:rFonts w:eastAsiaTheme="minorEastAsia"/>
          <w:b w:val="0"/>
          <w:kern w:val="2"/>
          <w:sz w:val="24"/>
          <w:szCs w:val="24"/>
          <w14:ligatures w14:val="standardContextual"/>
        </w:rPr>
      </w:pPr>
      <w:hyperlink w:anchor="_Toc173079539" w:history="1">
        <w:r w:rsidRPr="000409D9">
          <w:rPr>
            <w:rStyle w:val="Hyperlink"/>
          </w:rPr>
          <w:t>2.</w:t>
        </w:r>
        <w:r>
          <w:rPr>
            <w:rFonts w:eastAsiaTheme="minorEastAsia"/>
            <w:b w:val="0"/>
            <w:kern w:val="2"/>
            <w:sz w:val="24"/>
            <w:szCs w:val="24"/>
            <w14:ligatures w14:val="standardContextual"/>
          </w:rPr>
          <w:tab/>
        </w:r>
        <w:r w:rsidRPr="000409D9">
          <w:rPr>
            <w:rStyle w:val="Hyperlink"/>
          </w:rPr>
          <w:t>Related work</w:t>
        </w:r>
        <w:r>
          <w:rPr>
            <w:webHidden/>
          </w:rPr>
          <w:tab/>
        </w:r>
        <w:r>
          <w:rPr>
            <w:webHidden/>
          </w:rPr>
          <w:fldChar w:fldCharType="begin"/>
        </w:r>
        <w:r>
          <w:rPr>
            <w:webHidden/>
          </w:rPr>
          <w:instrText xml:space="preserve"> PAGEREF _Toc173079539 \h </w:instrText>
        </w:r>
        <w:r>
          <w:rPr>
            <w:webHidden/>
          </w:rPr>
        </w:r>
        <w:r>
          <w:rPr>
            <w:webHidden/>
          </w:rPr>
          <w:fldChar w:fldCharType="separate"/>
        </w:r>
        <w:r>
          <w:rPr>
            <w:webHidden/>
          </w:rPr>
          <w:t>10</w:t>
        </w:r>
        <w:r>
          <w:rPr>
            <w:webHidden/>
          </w:rPr>
          <w:fldChar w:fldCharType="end"/>
        </w:r>
      </w:hyperlink>
    </w:p>
    <w:p w14:paraId="2E022C49" w14:textId="325BCFE5" w:rsidR="00133333" w:rsidRDefault="00133333">
      <w:pPr>
        <w:pStyle w:val="TOC2"/>
        <w:rPr>
          <w:rFonts w:eastAsiaTheme="minorEastAsia"/>
          <w:kern w:val="2"/>
          <w:sz w:val="24"/>
          <w:szCs w:val="24"/>
          <w14:ligatures w14:val="standardContextual"/>
        </w:rPr>
      </w:pPr>
      <w:hyperlink w:anchor="_Toc173079540" w:history="1">
        <w:r w:rsidRPr="000409D9">
          <w:rPr>
            <w:rStyle w:val="Hyperlink"/>
          </w:rPr>
          <w:t>2.1.</w:t>
        </w:r>
        <w:r>
          <w:rPr>
            <w:rFonts w:eastAsiaTheme="minorEastAsia"/>
            <w:kern w:val="2"/>
            <w:sz w:val="24"/>
            <w:szCs w:val="24"/>
            <w14:ligatures w14:val="standardContextual"/>
          </w:rPr>
          <w:tab/>
        </w:r>
        <w:r w:rsidRPr="000409D9">
          <w:rPr>
            <w:rStyle w:val="Hyperlink"/>
          </w:rPr>
          <w:t>Space Foundation System</w:t>
        </w:r>
        <w:r>
          <w:rPr>
            <w:webHidden/>
          </w:rPr>
          <w:tab/>
        </w:r>
        <w:r>
          <w:rPr>
            <w:webHidden/>
          </w:rPr>
          <w:fldChar w:fldCharType="begin"/>
        </w:r>
        <w:r>
          <w:rPr>
            <w:webHidden/>
          </w:rPr>
          <w:instrText xml:space="preserve"> PAGEREF _Toc173079540 \h </w:instrText>
        </w:r>
        <w:r>
          <w:rPr>
            <w:webHidden/>
          </w:rPr>
        </w:r>
        <w:r>
          <w:rPr>
            <w:webHidden/>
          </w:rPr>
          <w:fldChar w:fldCharType="separate"/>
        </w:r>
        <w:r>
          <w:rPr>
            <w:webHidden/>
          </w:rPr>
          <w:t>10</w:t>
        </w:r>
        <w:r>
          <w:rPr>
            <w:webHidden/>
          </w:rPr>
          <w:fldChar w:fldCharType="end"/>
        </w:r>
      </w:hyperlink>
    </w:p>
    <w:p w14:paraId="2469BD5F" w14:textId="1AC4DD09" w:rsidR="00133333" w:rsidRDefault="00133333">
      <w:pPr>
        <w:pStyle w:val="TOC2"/>
        <w:rPr>
          <w:rFonts w:eastAsiaTheme="minorEastAsia"/>
          <w:kern w:val="2"/>
          <w:sz w:val="24"/>
          <w:szCs w:val="24"/>
          <w14:ligatures w14:val="standardContextual"/>
        </w:rPr>
      </w:pPr>
      <w:hyperlink w:anchor="_Toc173079541" w:history="1">
        <w:r w:rsidRPr="000409D9">
          <w:rPr>
            <w:rStyle w:val="Hyperlink"/>
          </w:rPr>
          <w:t>2.2.</w:t>
        </w:r>
        <w:r>
          <w:rPr>
            <w:rFonts w:eastAsiaTheme="minorEastAsia"/>
            <w:kern w:val="2"/>
            <w:sz w:val="24"/>
            <w:szCs w:val="24"/>
            <w14:ligatures w14:val="standardContextual"/>
          </w:rPr>
          <w:tab/>
        </w:r>
        <w:r w:rsidRPr="000409D9">
          <w:rPr>
            <w:rStyle w:val="Hyperlink"/>
          </w:rPr>
          <w:t>Thesis by Kerstin Pfaffinger</w:t>
        </w:r>
        <w:r>
          <w:rPr>
            <w:webHidden/>
          </w:rPr>
          <w:tab/>
        </w:r>
        <w:r>
          <w:rPr>
            <w:webHidden/>
          </w:rPr>
          <w:fldChar w:fldCharType="begin"/>
        </w:r>
        <w:r>
          <w:rPr>
            <w:webHidden/>
          </w:rPr>
          <w:instrText xml:space="preserve"> PAGEREF _Toc173079541 \h </w:instrText>
        </w:r>
        <w:r>
          <w:rPr>
            <w:webHidden/>
          </w:rPr>
        </w:r>
        <w:r>
          <w:rPr>
            <w:webHidden/>
          </w:rPr>
          <w:fldChar w:fldCharType="separate"/>
        </w:r>
        <w:r>
          <w:rPr>
            <w:webHidden/>
          </w:rPr>
          <w:t>10</w:t>
        </w:r>
        <w:r>
          <w:rPr>
            <w:webHidden/>
          </w:rPr>
          <w:fldChar w:fldCharType="end"/>
        </w:r>
      </w:hyperlink>
    </w:p>
    <w:p w14:paraId="0792989E" w14:textId="3039C93F" w:rsidR="00133333" w:rsidRDefault="00133333">
      <w:pPr>
        <w:pStyle w:val="TOC2"/>
        <w:rPr>
          <w:rFonts w:eastAsiaTheme="minorEastAsia"/>
          <w:kern w:val="2"/>
          <w:sz w:val="24"/>
          <w:szCs w:val="24"/>
          <w14:ligatures w14:val="standardContextual"/>
        </w:rPr>
      </w:pPr>
      <w:hyperlink w:anchor="_Toc173079542" w:history="1">
        <w:r w:rsidRPr="000409D9">
          <w:rPr>
            <w:rStyle w:val="Hyperlink"/>
          </w:rPr>
          <w:t>2.3.</w:t>
        </w:r>
        <w:r>
          <w:rPr>
            <w:rFonts w:eastAsiaTheme="minorEastAsia"/>
            <w:kern w:val="2"/>
            <w:sz w:val="24"/>
            <w:szCs w:val="24"/>
            <w14:ligatures w14:val="standardContextual"/>
          </w:rPr>
          <w:tab/>
        </w:r>
        <w:r w:rsidRPr="000409D9">
          <w:rPr>
            <w:rStyle w:val="Hyperlink"/>
          </w:rPr>
          <w:t>Bounding Volume Hierarchies</w:t>
        </w:r>
        <w:r>
          <w:rPr>
            <w:webHidden/>
          </w:rPr>
          <w:tab/>
        </w:r>
        <w:r>
          <w:rPr>
            <w:webHidden/>
          </w:rPr>
          <w:fldChar w:fldCharType="begin"/>
        </w:r>
        <w:r>
          <w:rPr>
            <w:webHidden/>
          </w:rPr>
          <w:instrText xml:space="preserve"> PAGEREF _Toc173079542 \h </w:instrText>
        </w:r>
        <w:r>
          <w:rPr>
            <w:webHidden/>
          </w:rPr>
        </w:r>
        <w:r>
          <w:rPr>
            <w:webHidden/>
          </w:rPr>
          <w:fldChar w:fldCharType="separate"/>
        </w:r>
        <w:r>
          <w:rPr>
            <w:webHidden/>
          </w:rPr>
          <w:t>10</w:t>
        </w:r>
        <w:r>
          <w:rPr>
            <w:webHidden/>
          </w:rPr>
          <w:fldChar w:fldCharType="end"/>
        </w:r>
      </w:hyperlink>
    </w:p>
    <w:p w14:paraId="1DF5943B" w14:textId="0C8BDAE4" w:rsidR="00133333" w:rsidRDefault="00133333">
      <w:pPr>
        <w:pStyle w:val="TOC1"/>
        <w:rPr>
          <w:rFonts w:eastAsiaTheme="minorEastAsia"/>
          <w:b w:val="0"/>
          <w:kern w:val="2"/>
          <w:sz w:val="24"/>
          <w:szCs w:val="24"/>
          <w14:ligatures w14:val="standardContextual"/>
        </w:rPr>
      </w:pPr>
      <w:hyperlink w:anchor="_Toc173079543" w:history="1">
        <w:r w:rsidRPr="000409D9">
          <w:rPr>
            <w:rStyle w:val="Hyperlink"/>
          </w:rPr>
          <w:t>3.</w:t>
        </w:r>
        <w:r>
          <w:rPr>
            <w:rFonts w:eastAsiaTheme="minorEastAsia"/>
            <w:b w:val="0"/>
            <w:kern w:val="2"/>
            <w:sz w:val="24"/>
            <w:szCs w:val="24"/>
            <w14:ligatures w14:val="standardContextual"/>
          </w:rPr>
          <w:tab/>
        </w:r>
        <w:r w:rsidRPr="000409D9">
          <w:rPr>
            <w:rStyle w:val="Hyperlink"/>
          </w:rPr>
          <w:t>Approach</w:t>
        </w:r>
        <w:r>
          <w:rPr>
            <w:webHidden/>
          </w:rPr>
          <w:tab/>
        </w:r>
        <w:r>
          <w:rPr>
            <w:webHidden/>
          </w:rPr>
          <w:fldChar w:fldCharType="begin"/>
        </w:r>
        <w:r>
          <w:rPr>
            <w:webHidden/>
          </w:rPr>
          <w:instrText xml:space="preserve"> PAGEREF _Toc173079543 \h </w:instrText>
        </w:r>
        <w:r>
          <w:rPr>
            <w:webHidden/>
          </w:rPr>
        </w:r>
        <w:r>
          <w:rPr>
            <w:webHidden/>
          </w:rPr>
          <w:fldChar w:fldCharType="separate"/>
        </w:r>
        <w:r>
          <w:rPr>
            <w:webHidden/>
          </w:rPr>
          <w:t>11</w:t>
        </w:r>
        <w:r>
          <w:rPr>
            <w:webHidden/>
          </w:rPr>
          <w:fldChar w:fldCharType="end"/>
        </w:r>
      </w:hyperlink>
    </w:p>
    <w:p w14:paraId="71446310" w14:textId="78651A24" w:rsidR="00133333" w:rsidRDefault="00133333">
      <w:pPr>
        <w:pStyle w:val="TOC2"/>
        <w:rPr>
          <w:rFonts w:eastAsiaTheme="minorEastAsia"/>
          <w:kern w:val="2"/>
          <w:sz w:val="24"/>
          <w:szCs w:val="24"/>
          <w14:ligatures w14:val="standardContextual"/>
        </w:rPr>
      </w:pPr>
      <w:hyperlink w:anchor="_Toc173079544" w:history="1">
        <w:r w:rsidRPr="000409D9">
          <w:rPr>
            <w:rStyle w:val="Hyperlink"/>
          </w:rPr>
          <w:t>3.1.</w:t>
        </w:r>
        <w:r>
          <w:rPr>
            <w:rFonts w:eastAsiaTheme="minorEastAsia"/>
            <w:kern w:val="2"/>
            <w:sz w:val="24"/>
            <w:szCs w:val="24"/>
            <w14:ligatures w14:val="standardContextual"/>
          </w:rPr>
          <w:tab/>
        </w:r>
        <w:r w:rsidRPr="000409D9">
          <w:rPr>
            <w:rStyle w:val="Hyperlink"/>
          </w:rPr>
          <w:t>Overview</w:t>
        </w:r>
        <w:r>
          <w:rPr>
            <w:webHidden/>
          </w:rPr>
          <w:tab/>
        </w:r>
        <w:r>
          <w:rPr>
            <w:webHidden/>
          </w:rPr>
          <w:fldChar w:fldCharType="begin"/>
        </w:r>
        <w:r>
          <w:rPr>
            <w:webHidden/>
          </w:rPr>
          <w:instrText xml:space="preserve"> PAGEREF _Toc173079544 \h </w:instrText>
        </w:r>
        <w:r>
          <w:rPr>
            <w:webHidden/>
          </w:rPr>
        </w:r>
        <w:r>
          <w:rPr>
            <w:webHidden/>
          </w:rPr>
          <w:fldChar w:fldCharType="separate"/>
        </w:r>
        <w:r>
          <w:rPr>
            <w:webHidden/>
          </w:rPr>
          <w:t>11</w:t>
        </w:r>
        <w:r>
          <w:rPr>
            <w:webHidden/>
          </w:rPr>
          <w:fldChar w:fldCharType="end"/>
        </w:r>
      </w:hyperlink>
    </w:p>
    <w:p w14:paraId="67994F87" w14:textId="53CA581F" w:rsidR="00133333" w:rsidRDefault="00133333">
      <w:pPr>
        <w:pStyle w:val="TOC2"/>
        <w:rPr>
          <w:rFonts w:eastAsiaTheme="minorEastAsia"/>
          <w:kern w:val="2"/>
          <w:sz w:val="24"/>
          <w:szCs w:val="24"/>
          <w14:ligatures w14:val="standardContextual"/>
        </w:rPr>
      </w:pPr>
      <w:hyperlink w:anchor="_Toc173079545" w:history="1">
        <w:r w:rsidRPr="000409D9">
          <w:rPr>
            <w:rStyle w:val="Hyperlink"/>
          </w:rPr>
          <w:t>3.2.</w:t>
        </w:r>
        <w:r>
          <w:rPr>
            <w:rFonts w:eastAsiaTheme="minorEastAsia"/>
            <w:kern w:val="2"/>
            <w:sz w:val="24"/>
            <w:szCs w:val="24"/>
            <w14:ligatures w14:val="standardContextual"/>
          </w:rPr>
          <w:tab/>
        </w:r>
        <w:r w:rsidRPr="000409D9">
          <w:rPr>
            <w:rStyle w:val="Hyperlink"/>
          </w:rPr>
          <w:t>Representing Anchors</w:t>
        </w:r>
        <w:r>
          <w:rPr>
            <w:webHidden/>
          </w:rPr>
          <w:tab/>
        </w:r>
        <w:r>
          <w:rPr>
            <w:webHidden/>
          </w:rPr>
          <w:fldChar w:fldCharType="begin"/>
        </w:r>
        <w:r>
          <w:rPr>
            <w:webHidden/>
          </w:rPr>
          <w:instrText xml:space="preserve"> PAGEREF _Toc173079545 \h </w:instrText>
        </w:r>
        <w:r>
          <w:rPr>
            <w:webHidden/>
          </w:rPr>
        </w:r>
        <w:r>
          <w:rPr>
            <w:webHidden/>
          </w:rPr>
          <w:fldChar w:fldCharType="separate"/>
        </w:r>
        <w:r>
          <w:rPr>
            <w:webHidden/>
          </w:rPr>
          <w:t>11</w:t>
        </w:r>
        <w:r>
          <w:rPr>
            <w:webHidden/>
          </w:rPr>
          <w:fldChar w:fldCharType="end"/>
        </w:r>
      </w:hyperlink>
    </w:p>
    <w:p w14:paraId="7F8CCB7A" w14:textId="2CAB4935" w:rsidR="00133333" w:rsidRDefault="00133333">
      <w:pPr>
        <w:pStyle w:val="TOC2"/>
        <w:rPr>
          <w:rFonts w:eastAsiaTheme="minorEastAsia"/>
          <w:kern w:val="2"/>
          <w:sz w:val="24"/>
          <w:szCs w:val="24"/>
          <w14:ligatures w14:val="standardContextual"/>
        </w:rPr>
      </w:pPr>
      <w:hyperlink w:anchor="_Toc173079546" w:history="1">
        <w:r w:rsidRPr="000409D9">
          <w:rPr>
            <w:rStyle w:val="Hyperlink"/>
          </w:rPr>
          <w:t>3.3.</w:t>
        </w:r>
        <w:r>
          <w:rPr>
            <w:rFonts w:eastAsiaTheme="minorEastAsia"/>
            <w:kern w:val="2"/>
            <w:sz w:val="24"/>
            <w:szCs w:val="24"/>
            <w14:ligatures w14:val="standardContextual"/>
          </w:rPr>
          <w:tab/>
        </w:r>
        <w:r w:rsidRPr="000409D9">
          <w:rPr>
            <w:rStyle w:val="Hyperlink"/>
          </w:rPr>
          <w:t>Representing Volumes</w:t>
        </w:r>
        <w:r>
          <w:rPr>
            <w:webHidden/>
          </w:rPr>
          <w:tab/>
        </w:r>
        <w:r>
          <w:rPr>
            <w:webHidden/>
          </w:rPr>
          <w:fldChar w:fldCharType="begin"/>
        </w:r>
        <w:r>
          <w:rPr>
            <w:webHidden/>
          </w:rPr>
          <w:instrText xml:space="preserve"> PAGEREF _Toc173079546 \h </w:instrText>
        </w:r>
        <w:r>
          <w:rPr>
            <w:webHidden/>
          </w:rPr>
        </w:r>
        <w:r>
          <w:rPr>
            <w:webHidden/>
          </w:rPr>
          <w:fldChar w:fldCharType="separate"/>
        </w:r>
        <w:r>
          <w:rPr>
            <w:webHidden/>
          </w:rPr>
          <w:t>11</w:t>
        </w:r>
        <w:r>
          <w:rPr>
            <w:webHidden/>
          </w:rPr>
          <w:fldChar w:fldCharType="end"/>
        </w:r>
      </w:hyperlink>
    </w:p>
    <w:p w14:paraId="5766F491" w14:textId="4C15D530" w:rsidR="00133333" w:rsidRDefault="00133333">
      <w:pPr>
        <w:pStyle w:val="TOC2"/>
        <w:rPr>
          <w:rFonts w:eastAsiaTheme="minorEastAsia"/>
          <w:kern w:val="2"/>
          <w:sz w:val="24"/>
          <w:szCs w:val="24"/>
          <w14:ligatures w14:val="standardContextual"/>
        </w:rPr>
      </w:pPr>
      <w:hyperlink w:anchor="_Toc173079547" w:history="1">
        <w:r w:rsidRPr="000409D9">
          <w:rPr>
            <w:rStyle w:val="Hyperlink"/>
          </w:rPr>
          <w:t>3.4.</w:t>
        </w:r>
        <w:r>
          <w:rPr>
            <w:rFonts w:eastAsiaTheme="minorEastAsia"/>
            <w:kern w:val="2"/>
            <w:sz w:val="24"/>
            <w:szCs w:val="24"/>
            <w14:ligatures w14:val="standardContextual"/>
          </w:rPr>
          <w:tab/>
        </w:r>
        <w:r w:rsidRPr="000409D9">
          <w:rPr>
            <w:rStyle w:val="Hyperlink"/>
          </w:rPr>
          <w:t>Representing Delimiters</w:t>
        </w:r>
        <w:r>
          <w:rPr>
            <w:webHidden/>
          </w:rPr>
          <w:tab/>
        </w:r>
        <w:r>
          <w:rPr>
            <w:webHidden/>
          </w:rPr>
          <w:fldChar w:fldCharType="begin"/>
        </w:r>
        <w:r>
          <w:rPr>
            <w:webHidden/>
          </w:rPr>
          <w:instrText xml:space="preserve"> PAGEREF _Toc173079547 \h </w:instrText>
        </w:r>
        <w:r>
          <w:rPr>
            <w:webHidden/>
          </w:rPr>
        </w:r>
        <w:r>
          <w:rPr>
            <w:webHidden/>
          </w:rPr>
          <w:fldChar w:fldCharType="separate"/>
        </w:r>
        <w:r>
          <w:rPr>
            <w:webHidden/>
          </w:rPr>
          <w:t>12</w:t>
        </w:r>
        <w:r>
          <w:rPr>
            <w:webHidden/>
          </w:rPr>
          <w:fldChar w:fldCharType="end"/>
        </w:r>
      </w:hyperlink>
    </w:p>
    <w:p w14:paraId="23C13239" w14:textId="3759DA5F" w:rsidR="00133333" w:rsidRDefault="00133333">
      <w:pPr>
        <w:pStyle w:val="TOC2"/>
        <w:rPr>
          <w:rFonts w:eastAsiaTheme="minorEastAsia"/>
          <w:kern w:val="2"/>
          <w:sz w:val="24"/>
          <w:szCs w:val="24"/>
          <w14:ligatures w14:val="standardContextual"/>
        </w:rPr>
      </w:pPr>
      <w:hyperlink w:anchor="_Toc173079548" w:history="1">
        <w:r w:rsidRPr="000409D9">
          <w:rPr>
            <w:rStyle w:val="Hyperlink"/>
          </w:rPr>
          <w:t>3.5.</w:t>
        </w:r>
        <w:r>
          <w:rPr>
            <w:rFonts w:eastAsiaTheme="minorEastAsia"/>
            <w:kern w:val="2"/>
            <w:sz w:val="24"/>
            <w:szCs w:val="24"/>
            <w14:ligatures w14:val="standardContextual"/>
          </w:rPr>
          <w:tab/>
        </w:r>
        <w:r w:rsidRPr="000409D9">
          <w:rPr>
            <w:rStyle w:val="Hyperlink"/>
          </w:rPr>
          <w:t>Virtually extending Delimiter Planes</w:t>
        </w:r>
        <w:r>
          <w:rPr>
            <w:webHidden/>
          </w:rPr>
          <w:tab/>
        </w:r>
        <w:r>
          <w:rPr>
            <w:webHidden/>
          </w:rPr>
          <w:fldChar w:fldCharType="begin"/>
        </w:r>
        <w:r>
          <w:rPr>
            <w:webHidden/>
          </w:rPr>
          <w:instrText xml:space="preserve"> PAGEREF _Toc173079548 \h </w:instrText>
        </w:r>
        <w:r>
          <w:rPr>
            <w:webHidden/>
          </w:rPr>
        </w:r>
        <w:r>
          <w:rPr>
            <w:webHidden/>
          </w:rPr>
          <w:fldChar w:fldCharType="separate"/>
        </w:r>
        <w:r>
          <w:rPr>
            <w:webHidden/>
          </w:rPr>
          <w:t>14</w:t>
        </w:r>
        <w:r>
          <w:rPr>
            <w:webHidden/>
          </w:rPr>
          <w:fldChar w:fldCharType="end"/>
        </w:r>
      </w:hyperlink>
    </w:p>
    <w:p w14:paraId="45B07C7D" w14:textId="05FBECFD" w:rsidR="00133333" w:rsidRDefault="00133333">
      <w:pPr>
        <w:pStyle w:val="TOC2"/>
        <w:rPr>
          <w:rFonts w:eastAsiaTheme="minorEastAsia"/>
          <w:kern w:val="2"/>
          <w:sz w:val="24"/>
          <w:szCs w:val="24"/>
          <w14:ligatures w14:val="standardContextual"/>
        </w:rPr>
      </w:pPr>
      <w:hyperlink w:anchor="_Toc173079549" w:history="1">
        <w:r w:rsidRPr="000409D9">
          <w:rPr>
            <w:rStyle w:val="Hyperlink"/>
          </w:rPr>
          <w:t>3.6.</w:t>
        </w:r>
        <w:r>
          <w:rPr>
            <w:rFonts w:eastAsiaTheme="minorEastAsia"/>
            <w:kern w:val="2"/>
            <w:sz w:val="24"/>
            <w:szCs w:val="24"/>
            <w14:ligatures w14:val="standardContextual"/>
          </w:rPr>
          <w:tab/>
        </w:r>
        <w:r w:rsidRPr="000409D9">
          <w:rPr>
            <w:rStyle w:val="Hyperlink"/>
          </w:rPr>
          <w:t>Clipping Delimiters</w:t>
        </w:r>
        <w:r>
          <w:rPr>
            <w:webHidden/>
          </w:rPr>
          <w:tab/>
        </w:r>
        <w:r>
          <w:rPr>
            <w:webHidden/>
          </w:rPr>
          <w:fldChar w:fldCharType="begin"/>
        </w:r>
        <w:r>
          <w:rPr>
            <w:webHidden/>
          </w:rPr>
          <w:instrText xml:space="preserve"> PAGEREF _Toc173079549 \h </w:instrText>
        </w:r>
        <w:r>
          <w:rPr>
            <w:webHidden/>
          </w:rPr>
        </w:r>
        <w:r>
          <w:rPr>
            <w:webHidden/>
          </w:rPr>
          <w:fldChar w:fldCharType="separate"/>
        </w:r>
        <w:r>
          <w:rPr>
            <w:webHidden/>
          </w:rPr>
          <w:t>15</w:t>
        </w:r>
        <w:r>
          <w:rPr>
            <w:webHidden/>
          </w:rPr>
          <w:fldChar w:fldCharType="end"/>
        </w:r>
      </w:hyperlink>
    </w:p>
    <w:p w14:paraId="1EA4A1B3" w14:textId="46C9E2D5" w:rsidR="00133333" w:rsidRDefault="00133333">
      <w:pPr>
        <w:pStyle w:val="TOC3"/>
        <w:tabs>
          <w:tab w:val="left" w:pos="1440"/>
        </w:tabs>
        <w:rPr>
          <w:rFonts w:eastAsiaTheme="minorEastAsia"/>
          <w:noProof/>
          <w:kern w:val="2"/>
          <w:sz w:val="24"/>
          <w:szCs w:val="24"/>
          <w14:ligatures w14:val="standardContextual"/>
        </w:rPr>
      </w:pPr>
      <w:hyperlink w:anchor="_Toc173079550" w:history="1">
        <w:r w:rsidRPr="000409D9">
          <w:rPr>
            <w:rStyle w:val="Hyperlink"/>
            <w:noProof/>
          </w:rPr>
          <w:t>3.6.1.</w:t>
        </w:r>
        <w:r>
          <w:rPr>
            <w:rFonts w:eastAsiaTheme="minorEastAsia"/>
            <w:noProof/>
            <w:kern w:val="2"/>
            <w:sz w:val="24"/>
            <w:szCs w:val="24"/>
            <w14:ligatures w14:val="standardContextual"/>
          </w:rPr>
          <w:tab/>
        </w:r>
        <w:r w:rsidRPr="000409D9">
          <w:rPr>
            <w:rStyle w:val="Hyperlink"/>
            <w:noProof/>
          </w:rPr>
          <w:t>Growing Delimiters outward vs. cutting them down</w:t>
        </w:r>
        <w:r>
          <w:rPr>
            <w:noProof/>
            <w:webHidden/>
          </w:rPr>
          <w:tab/>
        </w:r>
        <w:r>
          <w:rPr>
            <w:noProof/>
            <w:webHidden/>
          </w:rPr>
          <w:fldChar w:fldCharType="begin"/>
        </w:r>
        <w:r>
          <w:rPr>
            <w:noProof/>
            <w:webHidden/>
          </w:rPr>
          <w:instrText xml:space="preserve"> PAGEREF _Toc173079550 \h </w:instrText>
        </w:r>
        <w:r>
          <w:rPr>
            <w:noProof/>
            <w:webHidden/>
          </w:rPr>
        </w:r>
        <w:r>
          <w:rPr>
            <w:noProof/>
            <w:webHidden/>
          </w:rPr>
          <w:fldChar w:fldCharType="separate"/>
        </w:r>
        <w:r>
          <w:rPr>
            <w:noProof/>
            <w:webHidden/>
          </w:rPr>
          <w:t>16</w:t>
        </w:r>
        <w:r>
          <w:rPr>
            <w:noProof/>
            <w:webHidden/>
          </w:rPr>
          <w:fldChar w:fldCharType="end"/>
        </w:r>
      </w:hyperlink>
    </w:p>
    <w:p w14:paraId="2CDC2526" w14:textId="09E6CBE6" w:rsidR="00133333" w:rsidRDefault="00133333">
      <w:pPr>
        <w:pStyle w:val="TOC3"/>
        <w:tabs>
          <w:tab w:val="left" w:pos="1440"/>
        </w:tabs>
        <w:rPr>
          <w:rFonts w:eastAsiaTheme="minorEastAsia"/>
          <w:noProof/>
          <w:kern w:val="2"/>
          <w:sz w:val="24"/>
          <w:szCs w:val="24"/>
          <w14:ligatures w14:val="standardContextual"/>
        </w:rPr>
      </w:pPr>
      <w:hyperlink w:anchor="_Toc173079551" w:history="1">
        <w:r w:rsidRPr="000409D9">
          <w:rPr>
            <w:rStyle w:val="Hyperlink"/>
            <w:noProof/>
          </w:rPr>
          <w:t>3.6.2.</w:t>
        </w:r>
        <w:r>
          <w:rPr>
            <w:rFonts w:eastAsiaTheme="minorEastAsia"/>
            <w:noProof/>
            <w:kern w:val="2"/>
            <w:sz w:val="24"/>
            <w:szCs w:val="24"/>
            <w14:ligatures w14:val="standardContextual"/>
          </w:rPr>
          <w:tab/>
        </w:r>
        <w:r w:rsidRPr="000409D9">
          <w:rPr>
            <w:rStyle w:val="Hyperlink"/>
            <w:noProof/>
          </w:rPr>
          <w:t>Solving an intersection</w:t>
        </w:r>
        <w:r>
          <w:rPr>
            <w:noProof/>
            <w:webHidden/>
          </w:rPr>
          <w:tab/>
        </w:r>
        <w:r>
          <w:rPr>
            <w:noProof/>
            <w:webHidden/>
          </w:rPr>
          <w:fldChar w:fldCharType="begin"/>
        </w:r>
        <w:r>
          <w:rPr>
            <w:noProof/>
            <w:webHidden/>
          </w:rPr>
          <w:instrText xml:space="preserve"> PAGEREF _Toc173079551 \h </w:instrText>
        </w:r>
        <w:r>
          <w:rPr>
            <w:noProof/>
            <w:webHidden/>
          </w:rPr>
        </w:r>
        <w:r>
          <w:rPr>
            <w:noProof/>
            <w:webHidden/>
          </w:rPr>
          <w:fldChar w:fldCharType="separate"/>
        </w:r>
        <w:r>
          <w:rPr>
            <w:noProof/>
            <w:webHidden/>
          </w:rPr>
          <w:t>16</w:t>
        </w:r>
        <w:r>
          <w:rPr>
            <w:noProof/>
            <w:webHidden/>
          </w:rPr>
          <w:fldChar w:fldCharType="end"/>
        </w:r>
      </w:hyperlink>
    </w:p>
    <w:p w14:paraId="1489E379" w14:textId="4264847C" w:rsidR="00133333" w:rsidRDefault="00133333">
      <w:pPr>
        <w:pStyle w:val="TOC3"/>
        <w:tabs>
          <w:tab w:val="left" w:pos="1440"/>
        </w:tabs>
        <w:rPr>
          <w:rFonts w:eastAsiaTheme="minorEastAsia"/>
          <w:noProof/>
          <w:kern w:val="2"/>
          <w:sz w:val="24"/>
          <w:szCs w:val="24"/>
          <w14:ligatures w14:val="standardContextual"/>
        </w:rPr>
      </w:pPr>
      <w:hyperlink w:anchor="_Toc173079552" w:history="1">
        <w:r w:rsidRPr="000409D9">
          <w:rPr>
            <w:rStyle w:val="Hyperlink"/>
            <w:noProof/>
          </w:rPr>
          <w:t>3.6.3.</w:t>
        </w:r>
        <w:r>
          <w:rPr>
            <w:rFonts w:eastAsiaTheme="minorEastAsia"/>
            <w:noProof/>
            <w:kern w:val="2"/>
            <w:sz w:val="24"/>
            <w:szCs w:val="24"/>
            <w14:ligatures w14:val="standardContextual"/>
          </w:rPr>
          <w:tab/>
        </w:r>
        <w:r w:rsidRPr="000409D9">
          <w:rPr>
            <w:rStyle w:val="Hyperlink"/>
            <w:noProof/>
          </w:rPr>
          <w:t>Heuristic for ordering Delimiter intersections</w:t>
        </w:r>
        <w:r>
          <w:rPr>
            <w:noProof/>
            <w:webHidden/>
          </w:rPr>
          <w:tab/>
        </w:r>
        <w:r>
          <w:rPr>
            <w:noProof/>
            <w:webHidden/>
          </w:rPr>
          <w:fldChar w:fldCharType="begin"/>
        </w:r>
        <w:r>
          <w:rPr>
            <w:noProof/>
            <w:webHidden/>
          </w:rPr>
          <w:instrText xml:space="preserve"> PAGEREF _Toc173079552 \h </w:instrText>
        </w:r>
        <w:r>
          <w:rPr>
            <w:noProof/>
            <w:webHidden/>
          </w:rPr>
        </w:r>
        <w:r>
          <w:rPr>
            <w:noProof/>
            <w:webHidden/>
          </w:rPr>
          <w:fldChar w:fldCharType="separate"/>
        </w:r>
        <w:r>
          <w:rPr>
            <w:noProof/>
            <w:webHidden/>
          </w:rPr>
          <w:t>17</w:t>
        </w:r>
        <w:r>
          <w:rPr>
            <w:noProof/>
            <w:webHidden/>
          </w:rPr>
          <w:fldChar w:fldCharType="end"/>
        </w:r>
      </w:hyperlink>
    </w:p>
    <w:p w14:paraId="08E84312" w14:textId="7873B6A6" w:rsidR="00133333" w:rsidRDefault="00133333">
      <w:pPr>
        <w:pStyle w:val="TOC2"/>
        <w:rPr>
          <w:rFonts w:eastAsiaTheme="minorEastAsia"/>
          <w:kern w:val="2"/>
          <w:sz w:val="24"/>
          <w:szCs w:val="24"/>
          <w14:ligatures w14:val="standardContextual"/>
        </w:rPr>
      </w:pPr>
      <w:hyperlink w:anchor="_Toc173079553" w:history="1">
        <w:r w:rsidRPr="000409D9">
          <w:rPr>
            <w:rStyle w:val="Hyperlink"/>
          </w:rPr>
          <w:t>3.7.</w:t>
        </w:r>
        <w:r>
          <w:rPr>
            <w:rFonts w:eastAsiaTheme="minorEastAsia"/>
            <w:kern w:val="2"/>
            <w:sz w:val="24"/>
            <w:szCs w:val="24"/>
            <w14:ligatures w14:val="standardContextual"/>
          </w:rPr>
          <w:tab/>
        </w:r>
        <w:r w:rsidRPr="000409D9">
          <w:rPr>
            <w:rStyle w:val="Hyperlink"/>
          </w:rPr>
          <w:t>Calculating Volumes</w:t>
        </w:r>
        <w:r>
          <w:rPr>
            <w:webHidden/>
          </w:rPr>
          <w:tab/>
        </w:r>
        <w:r>
          <w:rPr>
            <w:webHidden/>
          </w:rPr>
          <w:fldChar w:fldCharType="begin"/>
        </w:r>
        <w:r>
          <w:rPr>
            <w:webHidden/>
          </w:rPr>
          <w:instrText xml:space="preserve"> PAGEREF _Toc173079553 \h </w:instrText>
        </w:r>
        <w:r>
          <w:rPr>
            <w:webHidden/>
          </w:rPr>
        </w:r>
        <w:r>
          <w:rPr>
            <w:webHidden/>
          </w:rPr>
          <w:fldChar w:fldCharType="separate"/>
        </w:r>
        <w:r>
          <w:rPr>
            <w:webHidden/>
          </w:rPr>
          <w:t>19</w:t>
        </w:r>
        <w:r>
          <w:rPr>
            <w:webHidden/>
          </w:rPr>
          <w:fldChar w:fldCharType="end"/>
        </w:r>
      </w:hyperlink>
    </w:p>
    <w:p w14:paraId="5161C029" w14:textId="6142C67E" w:rsidR="00133333" w:rsidRDefault="00133333">
      <w:pPr>
        <w:pStyle w:val="TOC3"/>
        <w:tabs>
          <w:tab w:val="left" w:pos="1440"/>
        </w:tabs>
        <w:rPr>
          <w:rFonts w:eastAsiaTheme="minorEastAsia"/>
          <w:noProof/>
          <w:kern w:val="2"/>
          <w:sz w:val="24"/>
          <w:szCs w:val="24"/>
          <w14:ligatures w14:val="standardContextual"/>
        </w:rPr>
      </w:pPr>
      <w:hyperlink w:anchor="_Toc173079554" w:history="1">
        <w:r w:rsidRPr="000409D9">
          <w:rPr>
            <w:rStyle w:val="Hyperlink"/>
            <w:noProof/>
          </w:rPr>
          <w:t>3.7.1.</w:t>
        </w:r>
        <w:r>
          <w:rPr>
            <w:rFonts w:eastAsiaTheme="minorEastAsia"/>
            <w:noProof/>
            <w:kern w:val="2"/>
            <w:sz w:val="24"/>
            <w:szCs w:val="24"/>
            <w14:ligatures w14:val="standardContextual"/>
          </w:rPr>
          <w:tab/>
        </w:r>
        <w:r w:rsidRPr="000409D9">
          <w:rPr>
            <w:rStyle w:val="Hyperlink"/>
            <w:noProof/>
          </w:rPr>
          <w:t>Assembling the triangles</w:t>
        </w:r>
        <w:r>
          <w:rPr>
            <w:noProof/>
            <w:webHidden/>
          </w:rPr>
          <w:tab/>
        </w:r>
        <w:r>
          <w:rPr>
            <w:noProof/>
            <w:webHidden/>
          </w:rPr>
          <w:fldChar w:fldCharType="begin"/>
        </w:r>
        <w:r>
          <w:rPr>
            <w:noProof/>
            <w:webHidden/>
          </w:rPr>
          <w:instrText xml:space="preserve"> PAGEREF _Toc173079554 \h </w:instrText>
        </w:r>
        <w:r>
          <w:rPr>
            <w:noProof/>
            <w:webHidden/>
          </w:rPr>
        </w:r>
        <w:r>
          <w:rPr>
            <w:noProof/>
            <w:webHidden/>
          </w:rPr>
          <w:fldChar w:fldCharType="separate"/>
        </w:r>
        <w:r>
          <w:rPr>
            <w:noProof/>
            <w:webHidden/>
          </w:rPr>
          <w:t>20</w:t>
        </w:r>
        <w:r>
          <w:rPr>
            <w:noProof/>
            <w:webHidden/>
          </w:rPr>
          <w:fldChar w:fldCharType="end"/>
        </w:r>
      </w:hyperlink>
    </w:p>
    <w:p w14:paraId="2E15CEB2" w14:textId="5E8ED790" w:rsidR="00133333" w:rsidRDefault="00133333">
      <w:pPr>
        <w:pStyle w:val="TOC3"/>
        <w:tabs>
          <w:tab w:val="left" w:pos="1440"/>
        </w:tabs>
        <w:rPr>
          <w:rFonts w:eastAsiaTheme="minorEastAsia"/>
          <w:noProof/>
          <w:kern w:val="2"/>
          <w:sz w:val="24"/>
          <w:szCs w:val="24"/>
          <w14:ligatures w14:val="standardContextual"/>
        </w:rPr>
      </w:pPr>
      <w:hyperlink w:anchor="_Toc173079555" w:history="1">
        <w:r w:rsidRPr="000409D9">
          <w:rPr>
            <w:rStyle w:val="Hyperlink"/>
            <w:noProof/>
          </w:rPr>
          <w:t>3.7.2.</w:t>
        </w:r>
        <w:r>
          <w:rPr>
            <w:rFonts w:eastAsiaTheme="minorEastAsia"/>
            <w:noProof/>
            <w:kern w:val="2"/>
            <w:sz w:val="24"/>
            <w:szCs w:val="24"/>
            <w14:ligatures w14:val="standardContextual"/>
          </w:rPr>
          <w:tab/>
        </w:r>
        <w:r w:rsidRPr="000409D9">
          <w:rPr>
            <w:rStyle w:val="Hyperlink"/>
            <w:noProof/>
          </w:rPr>
          <w:t>Choosing query points</w:t>
        </w:r>
        <w:r>
          <w:rPr>
            <w:noProof/>
            <w:webHidden/>
          </w:rPr>
          <w:tab/>
        </w:r>
        <w:r>
          <w:rPr>
            <w:noProof/>
            <w:webHidden/>
          </w:rPr>
          <w:fldChar w:fldCharType="begin"/>
        </w:r>
        <w:r>
          <w:rPr>
            <w:noProof/>
            <w:webHidden/>
          </w:rPr>
          <w:instrText xml:space="preserve"> PAGEREF _Toc173079555 \h </w:instrText>
        </w:r>
        <w:r>
          <w:rPr>
            <w:noProof/>
            <w:webHidden/>
          </w:rPr>
        </w:r>
        <w:r>
          <w:rPr>
            <w:noProof/>
            <w:webHidden/>
          </w:rPr>
          <w:fldChar w:fldCharType="separate"/>
        </w:r>
        <w:r>
          <w:rPr>
            <w:noProof/>
            <w:webHidden/>
          </w:rPr>
          <w:t>21</w:t>
        </w:r>
        <w:r>
          <w:rPr>
            <w:noProof/>
            <w:webHidden/>
          </w:rPr>
          <w:fldChar w:fldCharType="end"/>
        </w:r>
      </w:hyperlink>
    </w:p>
    <w:p w14:paraId="15A7486D" w14:textId="41CA9D7F" w:rsidR="00133333" w:rsidRDefault="00133333">
      <w:pPr>
        <w:pStyle w:val="TOC2"/>
        <w:rPr>
          <w:rFonts w:eastAsiaTheme="minorEastAsia"/>
          <w:kern w:val="2"/>
          <w:sz w:val="24"/>
          <w:szCs w:val="24"/>
          <w14:ligatures w14:val="standardContextual"/>
        </w:rPr>
      </w:pPr>
      <w:hyperlink w:anchor="_Toc173079556" w:history="1">
        <w:r w:rsidRPr="000409D9">
          <w:rPr>
            <w:rStyle w:val="Hyperlink"/>
          </w:rPr>
          <w:t>3.8.</w:t>
        </w:r>
        <w:r>
          <w:rPr>
            <w:rFonts w:eastAsiaTheme="minorEastAsia"/>
            <w:kern w:val="2"/>
            <w:sz w:val="24"/>
            <w:szCs w:val="24"/>
            <w14:ligatures w14:val="standardContextual"/>
          </w:rPr>
          <w:tab/>
        </w:r>
        <w:r w:rsidRPr="000409D9">
          <w:rPr>
            <w:rStyle w:val="Hyperlink"/>
          </w:rPr>
          <w:t>Querying the World</w:t>
        </w:r>
        <w:r>
          <w:rPr>
            <w:webHidden/>
          </w:rPr>
          <w:tab/>
        </w:r>
        <w:r>
          <w:rPr>
            <w:webHidden/>
          </w:rPr>
          <w:fldChar w:fldCharType="begin"/>
        </w:r>
        <w:r>
          <w:rPr>
            <w:webHidden/>
          </w:rPr>
          <w:instrText xml:space="preserve"> PAGEREF _Toc173079556 \h </w:instrText>
        </w:r>
        <w:r>
          <w:rPr>
            <w:webHidden/>
          </w:rPr>
        </w:r>
        <w:r>
          <w:rPr>
            <w:webHidden/>
          </w:rPr>
          <w:fldChar w:fldCharType="separate"/>
        </w:r>
        <w:r>
          <w:rPr>
            <w:webHidden/>
          </w:rPr>
          <w:t>22</w:t>
        </w:r>
        <w:r>
          <w:rPr>
            <w:webHidden/>
          </w:rPr>
          <w:fldChar w:fldCharType="end"/>
        </w:r>
      </w:hyperlink>
    </w:p>
    <w:p w14:paraId="4D923532" w14:textId="2FA24E0A" w:rsidR="00133333" w:rsidRDefault="00133333">
      <w:pPr>
        <w:pStyle w:val="TOC1"/>
        <w:rPr>
          <w:rFonts w:eastAsiaTheme="minorEastAsia"/>
          <w:b w:val="0"/>
          <w:kern w:val="2"/>
          <w:sz w:val="24"/>
          <w:szCs w:val="24"/>
          <w14:ligatures w14:val="standardContextual"/>
        </w:rPr>
      </w:pPr>
      <w:hyperlink w:anchor="_Toc173079557" w:history="1">
        <w:r w:rsidRPr="000409D9">
          <w:rPr>
            <w:rStyle w:val="Hyperlink"/>
          </w:rPr>
          <w:t>4.</w:t>
        </w:r>
        <w:r>
          <w:rPr>
            <w:rFonts w:eastAsiaTheme="minorEastAsia"/>
            <w:b w:val="0"/>
            <w:kern w:val="2"/>
            <w:sz w:val="24"/>
            <w:szCs w:val="24"/>
            <w14:ligatures w14:val="standardContextual"/>
          </w:rPr>
          <w:tab/>
        </w:r>
        <w:r w:rsidRPr="000409D9">
          <w:rPr>
            <w:rStyle w:val="Hyperlink"/>
          </w:rPr>
          <w:t>Implementation</w:t>
        </w:r>
        <w:r>
          <w:rPr>
            <w:webHidden/>
          </w:rPr>
          <w:tab/>
        </w:r>
        <w:r>
          <w:rPr>
            <w:webHidden/>
          </w:rPr>
          <w:fldChar w:fldCharType="begin"/>
        </w:r>
        <w:r>
          <w:rPr>
            <w:webHidden/>
          </w:rPr>
          <w:instrText xml:space="preserve"> PAGEREF _Toc173079557 \h </w:instrText>
        </w:r>
        <w:r>
          <w:rPr>
            <w:webHidden/>
          </w:rPr>
        </w:r>
        <w:r>
          <w:rPr>
            <w:webHidden/>
          </w:rPr>
          <w:fldChar w:fldCharType="separate"/>
        </w:r>
        <w:r>
          <w:rPr>
            <w:webHidden/>
          </w:rPr>
          <w:t>23</w:t>
        </w:r>
        <w:r>
          <w:rPr>
            <w:webHidden/>
          </w:rPr>
          <w:fldChar w:fldCharType="end"/>
        </w:r>
      </w:hyperlink>
    </w:p>
    <w:p w14:paraId="7D0F9075" w14:textId="4FE6FF33" w:rsidR="00133333" w:rsidRDefault="00133333">
      <w:pPr>
        <w:pStyle w:val="TOC2"/>
        <w:rPr>
          <w:rFonts w:eastAsiaTheme="minorEastAsia"/>
          <w:kern w:val="2"/>
          <w:sz w:val="24"/>
          <w:szCs w:val="24"/>
          <w14:ligatures w14:val="standardContextual"/>
        </w:rPr>
      </w:pPr>
      <w:hyperlink w:anchor="_Toc173079558" w:history="1">
        <w:r w:rsidRPr="000409D9">
          <w:rPr>
            <w:rStyle w:val="Hyperlink"/>
          </w:rPr>
          <w:t>4.1.</w:t>
        </w:r>
        <w:r>
          <w:rPr>
            <w:rFonts w:eastAsiaTheme="minorEastAsia"/>
            <w:kern w:val="2"/>
            <w:sz w:val="24"/>
            <w:szCs w:val="24"/>
            <w14:ligatures w14:val="standardContextual"/>
          </w:rPr>
          <w:tab/>
        </w:r>
        <w:r w:rsidRPr="000409D9">
          <w:rPr>
            <w:rStyle w:val="Hyperlink"/>
          </w:rPr>
          <w:t>Overview</w:t>
        </w:r>
        <w:r>
          <w:rPr>
            <w:webHidden/>
          </w:rPr>
          <w:tab/>
        </w:r>
        <w:r>
          <w:rPr>
            <w:webHidden/>
          </w:rPr>
          <w:fldChar w:fldCharType="begin"/>
        </w:r>
        <w:r>
          <w:rPr>
            <w:webHidden/>
          </w:rPr>
          <w:instrText xml:space="preserve"> PAGEREF _Toc173079558 \h </w:instrText>
        </w:r>
        <w:r>
          <w:rPr>
            <w:webHidden/>
          </w:rPr>
        </w:r>
        <w:r>
          <w:rPr>
            <w:webHidden/>
          </w:rPr>
          <w:fldChar w:fldCharType="separate"/>
        </w:r>
        <w:r>
          <w:rPr>
            <w:webHidden/>
          </w:rPr>
          <w:t>23</w:t>
        </w:r>
        <w:r>
          <w:rPr>
            <w:webHidden/>
          </w:rPr>
          <w:fldChar w:fldCharType="end"/>
        </w:r>
      </w:hyperlink>
    </w:p>
    <w:p w14:paraId="5925DBC7" w14:textId="39480095" w:rsidR="00133333" w:rsidRDefault="00133333">
      <w:pPr>
        <w:pStyle w:val="TOC2"/>
        <w:rPr>
          <w:rFonts w:eastAsiaTheme="minorEastAsia"/>
          <w:kern w:val="2"/>
          <w:sz w:val="24"/>
          <w:szCs w:val="24"/>
          <w14:ligatures w14:val="standardContextual"/>
        </w:rPr>
      </w:pPr>
      <w:hyperlink w:anchor="_Toc173079559" w:history="1">
        <w:r w:rsidRPr="000409D9">
          <w:rPr>
            <w:rStyle w:val="Hyperlink"/>
          </w:rPr>
          <w:t>4.2.</w:t>
        </w:r>
        <w:r>
          <w:rPr>
            <w:rFonts w:eastAsiaTheme="minorEastAsia"/>
            <w:kern w:val="2"/>
            <w:sz w:val="24"/>
            <w:szCs w:val="24"/>
            <w14:ligatures w14:val="standardContextual"/>
          </w:rPr>
          <w:tab/>
        </w:r>
        <w:r w:rsidRPr="000409D9">
          <w:rPr>
            <w:rStyle w:val="Hyperlink"/>
          </w:rPr>
          <w:t>The interface</w:t>
        </w:r>
        <w:r>
          <w:rPr>
            <w:webHidden/>
          </w:rPr>
          <w:tab/>
        </w:r>
        <w:r>
          <w:rPr>
            <w:webHidden/>
          </w:rPr>
          <w:fldChar w:fldCharType="begin"/>
        </w:r>
        <w:r>
          <w:rPr>
            <w:webHidden/>
          </w:rPr>
          <w:instrText xml:space="preserve"> PAGEREF _Toc173079559 \h </w:instrText>
        </w:r>
        <w:r>
          <w:rPr>
            <w:webHidden/>
          </w:rPr>
        </w:r>
        <w:r>
          <w:rPr>
            <w:webHidden/>
          </w:rPr>
          <w:fldChar w:fldCharType="separate"/>
        </w:r>
        <w:r>
          <w:rPr>
            <w:webHidden/>
          </w:rPr>
          <w:t>23</w:t>
        </w:r>
        <w:r>
          <w:rPr>
            <w:webHidden/>
          </w:rPr>
          <w:fldChar w:fldCharType="end"/>
        </w:r>
      </w:hyperlink>
    </w:p>
    <w:p w14:paraId="1C6D4420" w14:textId="4F8A0CF1" w:rsidR="00133333" w:rsidRDefault="00133333">
      <w:pPr>
        <w:pStyle w:val="TOC2"/>
        <w:rPr>
          <w:rFonts w:eastAsiaTheme="minorEastAsia"/>
          <w:kern w:val="2"/>
          <w:sz w:val="24"/>
          <w:szCs w:val="24"/>
          <w14:ligatures w14:val="standardContextual"/>
        </w:rPr>
      </w:pPr>
      <w:hyperlink w:anchor="_Toc173079560" w:history="1">
        <w:r w:rsidRPr="000409D9">
          <w:rPr>
            <w:rStyle w:val="Hyperlink"/>
          </w:rPr>
          <w:t>4.3.</w:t>
        </w:r>
        <w:r>
          <w:rPr>
            <w:rFonts w:eastAsiaTheme="minorEastAsia"/>
            <w:kern w:val="2"/>
            <w:sz w:val="24"/>
            <w:szCs w:val="24"/>
            <w14:ligatures w14:val="standardContextual"/>
          </w:rPr>
          <w:tab/>
        </w:r>
        <w:r w:rsidRPr="000409D9">
          <w:rPr>
            <w:rStyle w:val="Hyperlink"/>
          </w:rPr>
          <w:t>The underlying data structure</w:t>
        </w:r>
        <w:r>
          <w:rPr>
            <w:webHidden/>
          </w:rPr>
          <w:tab/>
        </w:r>
        <w:r>
          <w:rPr>
            <w:webHidden/>
          </w:rPr>
          <w:fldChar w:fldCharType="begin"/>
        </w:r>
        <w:r>
          <w:rPr>
            <w:webHidden/>
          </w:rPr>
          <w:instrText xml:space="preserve"> PAGEREF _Toc173079560 \h </w:instrText>
        </w:r>
        <w:r>
          <w:rPr>
            <w:webHidden/>
          </w:rPr>
        </w:r>
        <w:r>
          <w:rPr>
            <w:webHidden/>
          </w:rPr>
          <w:fldChar w:fldCharType="separate"/>
        </w:r>
        <w:r>
          <w:rPr>
            <w:webHidden/>
          </w:rPr>
          <w:t>24</w:t>
        </w:r>
        <w:r>
          <w:rPr>
            <w:webHidden/>
          </w:rPr>
          <w:fldChar w:fldCharType="end"/>
        </w:r>
      </w:hyperlink>
    </w:p>
    <w:p w14:paraId="26DB4982" w14:textId="7902A74B" w:rsidR="00133333" w:rsidRDefault="00133333">
      <w:pPr>
        <w:pStyle w:val="TOC2"/>
        <w:rPr>
          <w:rFonts w:eastAsiaTheme="minorEastAsia"/>
          <w:kern w:val="2"/>
          <w:sz w:val="24"/>
          <w:szCs w:val="24"/>
          <w14:ligatures w14:val="standardContextual"/>
        </w:rPr>
      </w:pPr>
      <w:hyperlink w:anchor="_Toc173079561" w:history="1">
        <w:r w:rsidRPr="000409D9">
          <w:rPr>
            <w:rStyle w:val="Hyperlink"/>
          </w:rPr>
          <w:t>4.4.</w:t>
        </w:r>
        <w:r>
          <w:rPr>
            <w:rFonts w:eastAsiaTheme="minorEastAsia"/>
            <w:kern w:val="2"/>
            <w:sz w:val="24"/>
            <w:szCs w:val="24"/>
            <w14:ligatures w14:val="standardContextual"/>
          </w:rPr>
          <w:tab/>
        </w:r>
        <w:r w:rsidRPr="000409D9">
          <w:rPr>
            <w:rStyle w:val="Hyperlink"/>
          </w:rPr>
          <w:t>Tessellation</w:t>
        </w:r>
        <w:r>
          <w:rPr>
            <w:webHidden/>
          </w:rPr>
          <w:tab/>
        </w:r>
        <w:r>
          <w:rPr>
            <w:webHidden/>
          </w:rPr>
          <w:fldChar w:fldCharType="begin"/>
        </w:r>
        <w:r>
          <w:rPr>
            <w:webHidden/>
          </w:rPr>
          <w:instrText xml:space="preserve"> PAGEREF _Toc173079561 \h </w:instrText>
        </w:r>
        <w:r>
          <w:rPr>
            <w:webHidden/>
          </w:rPr>
        </w:r>
        <w:r>
          <w:rPr>
            <w:webHidden/>
          </w:rPr>
          <w:fldChar w:fldCharType="separate"/>
        </w:r>
        <w:r>
          <w:rPr>
            <w:webHidden/>
          </w:rPr>
          <w:t>25</w:t>
        </w:r>
        <w:r>
          <w:rPr>
            <w:webHidden/>
          </w:rPr>
          <w:fldChar w:fldCharType="end"/>
        </w:r>
      </w:hyperlink>
    </w:p>
    <w:p w14:paraId="459FB773" w14:textId="007DF858" w:rsidR="00133333" w:rsidRDefault="00133333">
      <w:pPr>
        <w:pStyle w:val="TOC2"/>
        <w:rPr>
          <w:rFonts w:eastAsiaTheme="minorEastAsia"/>
          <w:kern w:val="2"/>
          <w:sz w:val="24"/>
          <w:szCs w:val="24"/>
          <w14:ligatures w14:val="standardContextual"/>
        </w:rPr>
      </w:pPr>
      <w:hyperlink w:anchor="_Toc173079562" w:history="1">
        <w:r w:rsidRPr="000409D9">
          <w:rPr>
            <w:rStyle w:val="Hyperlink"/>
          </w:rPr>
          <w:t>4.5.</w:t>
        </w:r>
        <w:r>
          <w:rPr>
            <w:rFonts w:eastAsiaTheme="minorEastAsia"/>
            <w:kern w:val="2"/>
            <w:sz w:val="24"/>
            <w:szCs w:val="24"/>
            <w14:ligatures w14:val="standardContextual"/>
          </w:rPr>
          <w:tab/>
        </w:r>
        <w:r w:rsidRPr="000409D9">
          <w:rPr>
            <w:rStyle w:val="Hyperlink"/>
          </w:rPr>
          <w:t>Flood filling</w:t>
        </w:r>
        <w:r>
          <w:rPr>
            <w:webHidden/>
          </w:rPr>
          <w:tab/>
        </w:r>
        <w:r>
          <w:rPr>
            <w:webHidden/>
          </w:rPr>
          <w:fldChar w:fldCharType="begin"/>
        </w:r>
        <w:r>
          <w:rPr>
            <w:webHidden/>
          </w:rPr>
          <w:instrText xml:space="preserve"> PAGEREF _Toc173079562 \h </w:instrText>
        </w:r>
        <w:r>
          <w:rPr>
            <w:webHidden/>
          </w:rPr>
        </w:r>
        <w:r>
          <w:rPr>
            <w:webHidden/>
          </w:rPr>
          <w:fldChar w:fldCharType="separate"/>
        </w:r>
        <w:r>
          <w:rPr>
            <w:webHidden/>
          </w:rPr>
          <w:t>25</w:t>
        </w:r>
        <w:r>
          <w:rPr>
            <w:webHidden/>
          </w:rPr>
          <w:fldChar w:fldCharType="end"/>
        </w:r>
      </w:hyperlink>
    </w:p>
    <w:p w14:paraId="1B4D8B99" w14:textId="0E741D9A" w:rsidR="00133333" w:rsidRDefault="00133333">
      <w:pPr>
        <w:pStyle w:val="TOC2"/>
        <w:rPr>
          <w:rFonts w:eastAsiaTheme="minorEastAsia"/>
          <w:kern w:val="2"/>
          <w:sz w:val="24"/>
          <w:szCs w:val="24"/>
          <w14:ligatures w14:val="standardContextual"/>
        </w:rPr>
      </w:pPr>
      <w:hyperlink w:anchor="_Toc173079563" w:history="1">
        <w:r w:rsidRPr="000409D9">
          <w:rPr>
            <w:rStyle w:val="Hyperlink"/>
          </w:rPr>
          <w:t>4.6.</w:t>
        </w:r>
        <w:r>
          <w:rPr>
            <w:rFonts w:eastAsiaTheme="minorEastAsia"/>
            <w:kern w:val="2"/>
            <w:sz w:val="24"/>
            <w:szCs w:val="24"/>
            <w14:ligatures w14:val="standardContextual"/>
          </w:rPr>
          <w:tab/>
        </w:r>
        <w:r w:rsidRPr="000409D9">
          <w:rPr>
            <w:rStyle w:val="Hyperlink"/>
          </w:rPr>
          <w:t>Assembling</w:t>
        </w:r>
        <w:r>
          <w:rPr>
            <w:webHidden/>
          </w:rPr>
          <w:tab/>
        </w:r>
        <w:r>
          <w:rPr>
            <w:webHidden/>
          </w:rPr>
          <w:fldChar w:fldCharType="begin"/>
        </w:r>
        <w:r>
          <w:rPr>
            <w:webHidden/>
          </w:rPr>
          <w:instrText xml:space="preserve"> PAGEREF _Toc173079563 \h </w:instrText>
        </w:r>
        <w:r>
          <w:rPr>
            <w:webHidden/>
          </w:rPr>
        </w:r>
        <w:r>
          <w:rPr>
            <w:webHidden/>
          </w:rPr>
          <w:fldChar w:fldCharType="separate"/>
        </w:r>
        <w:r>
          <w:rPr>
            <w:webHidden/>
          </w:rPr>
          <w:t>25</w:t>
        </w:r>
        <w:r>
          <w:rPr>
            <w:webHidden/>
          </w:rPr>
          <w:fldChar w:fldCharType="end"/>
        </w:r>
      </w:hyperlink>
    </w:p>
    <w:p w14:paraId="08F137BD" w14:textId="1BF83707" w:rsidR="00133333" w:rsidRDefault="00133333">
      <w:pPr>
        <w:pStyle w:val="TOC1"/>
        <w:rPr>
          <w:rFonts w:eastAsiaTheme="minorEastAsia"/>
          <w:b w:val="0"/>
          <w:kern w:val="2"/>
          <w:sz w:val="24"/>
          <w:szCs w:val="24"/>
          <w14:ligatures w14:val="standardContextual"/>
        </w:rPr>
      </w:pPr>
      <w:hyperlink w:anchor="_Toc173079564" w:history="1">
        <w:r w:rsidRPr="000409D9">
          <w:rPr>
            <w:rStyle w:val="Hyperlink"/>
          </w:rPr>
          <w:t>5.</w:t>
        </w:r>
        <w:r>
          <w:rPr>
            <w:rFonts w:eastAsiaTheme="minorEastAsia"/>
            <w:b w:val="0"/>
            <w:kern w:val="2"/>
            <w:sz w:val="24"/>
            <w:szCs w:val="24"/>
            <w14:ligatures w14:val="standardContextual"/>
          </w:rPr>
          <w:tab/>
        </w:r>
        <w:r w:rsidRPr="000409D9">
          <w:rPr>
            <w:rStyle w:val="Hyperlink"/>
          </w:rPr>
          <w:t>Assessment</w:t>
        </w:r>
        <w:r>
          <w:rPr>
            <w:webHidden/>
          </w:rPr>
          <w:tab/>
        </w:r>
        <w:r>
          <w:rPr>
            <w:webHidden/>
          </w:rPr>
          <w:fldChar w:fldCharType="begin"/>
        </w:r>
        <w:r>
          <w:rPr>
            <w:webHidden/>
          </w:rPr>
          <w:instrText xml:space="preserve"> PAGEREF _Toc173079564 \h </w:instrText>
        </w:r>
        <w:r>
          <w:rPr>
            <w:webHidden/>
          </w:rPr>
        </w:r>
        <w:r>
          <w:rPr>
            <w:webHidden/>
          </w:rPr>
          <w:fldChar w:fldCharType="separate"/>
        </w:r>
        <w:r>
          <w:rPr>
            <w:webHidden/>
          </w:rPr>
          <w:t>26</w:t>
        </w:r>
        <w:r>
          <w:rPr>
            <w:webHidden/>
          </w:rPr>
          <w:fldChar w:fldCharType="end"/>
        </w:r>
      </w:hyperlink>
    </w:p>
    <w:p w14:paraId="28F40841" w14:textId="7E89768C" w:rsidR="00133333" w:rsidRDefault="00133333">
      <w:pPr>
        <w:pStyle w:val="TOC2"/>
        <w:rPr>
          <w:rFonts w:eastAsiaTheme="minorEastAsia"/>
          <w:kern w:val="2"/>
          <w:sz w:val="24"/>
          <w:szCs w:val="24"/>
          <w14:ligatures w14:val="standardContextual"/>
        </w:rPr>
      </w:pPr>
      <w:hyperlink w:anchor="_Toc173079565" w:history="1">
        <w:r w:rsidRPr="000409D9">
          <w:rPr>
            <w:rStyle w:val="Hyperlink"/>
          </w:rPr>
          <w:t>5.1.</w:t>
        </w:r>
        <w:r>
          <w:rPr>
            <w:rFonts w:eastAsiaTheme="minorEastAsia"/>
            <w:kern w:val="2"/>
            <w:sz w:val="24"/>
            <w:szCs w:val="24"/>
            <w14:ligatures w14:val="standardContextual"/>
          </w:rPr>
          <w:tab/>
        </w:r>
        <w:r w:rsidRPr="000409D9">
          <w:rPr>
            <w:rStyle w:val="Hyperlink"/>
          </w:rPr>
          <w:t>Fulfillment of the requirements</w:t>
        </w:r>
        <w:r>
          <w:rPr>
            <w:webHidden/>
          </w:rPr>
          <w:tab/>
        </w:r>
        <w:r>
          <w:rPr>
            <w:webHidden/>
          </w:rPr>
          <w:fldChar w:fldCharType="begin"/>
        </w:r>
        <w:r>
          <w:rPr>
            <w:webHidden/>
          </w:rPr>
          <w:instrText xml:space="preserve"> PAGEREF _Toc173079565 \h </w:instrText>
        </w:r>
        <w:r>
          <w:rPr>
            <w:webHidden/>
          </w:rPr>
        </w:r>
        <w:r>
          <w:rPr>
            <w:webHidden/>
          </w:rPr>
          <w:fldChar w:fldCharType="separate"/>
        </w:r>
        <w:r>
          <w:rPr>
            <w:webHidden/>
          </w:rPr>
          <w:t>26</w:t>
        </w:r>
        <w:r>
          <w:rPr>
            <w:webHidden/>
          </w:rPr>
          <w:fldChar w:fldCharType="end"/>
        </w:r>
      </w:hyperlink>
    </w:p>
    <w:p w14:paraId="34ED811A" w14:textId="3F099635" w:rsidR="00133333" w:rsidRDefault="00133333">
      <w:pPr>
        <w:pStyle w:val="TOC2"/>
        <w:rPr>
          <w:rFonts w:eastAsiaTheme="minorEastAsia"/>
          <w:kern w:val="2"/>
          <w:sz w:val="24"/>
          <w:szCs w:val="24"/>
          <w14:ligatures w14:val="standardContextual"/>
        </w:rPr>
      </w:pPr>
      <w:hyperlink w:anchor="_Toc173079566" w:history="1">
        <w:r w:rsidRPr="000409D9">
          <w:rPr>
            <w:rStyle w:val="Hyperlink"/>
          </w:rPr>
          <w:t>5.2.</w:t>
        </w:r>
        <w:r>
          <w:rPr>
            <w:rFonts w:eastAsiaTheme="minorEastAsia"/>
            <w:kern w:val="2"/>
            <w:sz w:val="24"/>
            <w:szCs w:val="24"/>
            <w14:ligatures w14:val="standardContextual"/>
          </w:rPr>
          <w:tab/>
        </w:r>
        <w:r w:rsidRPr="000409D9">
          <w:rPr>
            <w:rStyle w:val="Hyperlink"/>
          </w:rPr>
          <w:t>Comparison with other approaches</w:t>
        </w:r>
        <w:r>
          <w:rPr>
            <w:webHidden/>
          </w:rPr>
          <w:tab/>
        </w:r>
        <w:r>
          <w:rPr>
            <w:webHidden/>
          </w:rPr>
          <w:fldChar w:fldCharType="begin"/>
        </w:r>
        <w:r>
          <w:rPr>
            <w:webHidden/>
          </w:rPr>
          <w:instrText xml:space="preserve"> PAGEREF _Toc173079566 \h </w:instrText>
        </w:r>
        <w:r>
          <w:rPr>
            <w:webHidden/>
          </w:rPr>
        </w:r>
        <w:r>
          <w:rPr>
            <w:webHidden/>
          </w:rPr>
          <w:fldChar w:fldCharType="separate"/>
        </w:r>
        <w:r>
          <w:rPr>
            <w:webHidden/>
          </w:rPr>
          <w:t>26</w:t>
        </w:r>
        <w:r>
          <w:rPr>
            <w:webHidden/>
          </w:rPr>
          <w:fldChar w:fldCharType="end"/>
        </w:r>
      </w:hyperlink>
    </w:p>
    <w:p w14:paraId="167E93F8" w14:textId="0BCA8E16" w:rsidR="00133333" w:rsidRDefault="00133333">
      <w:pPr>
        <w:pStyle w:val="TOC1"/>
        <w:rPr>
          <w:rFonts w:eastAsiaTheme="minorEastAsia"/>
          <w:b w:val="0"/>
          <w:kern w:val="2"/>
          <w:sz w:val="24"/>
          <w:szCs w:val="24"/>
          <w14:ligatures w14:val="standardContextual"/>
        </w:rPr>
      </w:pPr>
      <w:hyperlink w:anchor="_Toc173079567" w:history="1">
        <w:r w:rsidRPr="000409D9">
          <w:rPr>
            <w:rStyle w:val="Hyperlink"/>
          </w:rPr>
          <w:t>6.</w:t>
        </w:r>
        <w:r>
          <w:rPr>
            <w:rFonts w:eastAsiaTheme="minorEastAsia"/>
            <w:b w:val="0"/>
            <w:kern w:val="2"/>
            <w:sz w:val="24"/>
            <w:szCs w:val="24"/>
            <w14:ligatures w14:val="standardContextual"/>
          </w:rPr>
          <w:tab/>
        </w:r>
        <w:r w:rsidRPr="000409D9">
          <w:rPr>
            <w:rStyle w:val="Hyperlink"/>
          </w:rPr>
          <w:t>Future Work</w:t>
        </w:r>
        <w:r>
          <w:rPr>
            <w:webHidden/>
          </w:rPr>
          <w:tab/>
        </w:r>
        <w:r>
          <w:rPr>
            <w:webHidden/>
          </w:rPr>
          <w:fldChar w:fldCharType="begin"/>
        </w:r>
        <w:r>
          <w:rPr>
            <w:webHidden/>
          </w:rPr>
          <w:instrText xml:space="preserve"> PAGEREF _Toc173079567 \h </w:instrText>
        </w:r>
        <w:r>
          <w:rPr>
            <w:webHidden/>
          </w:rPr>
        </w:r>
        <w:r>
          <w:rPr>
            <w:webHidden/>
          </w:rPr>
          <w:fldChar w:fldCharType="separate"/>
        </w:r>
        <w:r>
          <w:rPr>
            <w:webHidden/>
          </w:rPr>
          <w:t>27</w:t>
        </w:r>
        <w:r>
          <w:rPr>
            <w:webHidden/>
          </w:rPr>
          <w:fldChar w:fldCharType="end"/>
        </w:r>
      </w:hyperlink>
    </w:p>
    <w:p w14:paraId="10FF5C8D" w14:textId="7ED1219D" w:rsidR="00133333" w:rsidRDefault="00133333">
      <w:pPr>
        <w:pStyle w:val="TOC1"/>
        <w:rPr>
          <w:rFonts w:eastAsiaTheme="minorEastAsia"/>
          <w:b w:val="0"/>
          <w:kern w:val="2"/>
          <w:sz w:val="24"/>
          <w:szCs w:val="24"/>
          <w14:ligatures w14:val="standardContextual"/>
        </w:rPr>
      </w:pPr>
      <w:hyperlink w:anchor="_Toc173079568" w:history="1">
        <w:r w:rsidRPr="000409D9">
          <w:rPr>
            <w:rStyle w:val="Hyperlink"/>
          </w:rPr>
          <w:t>7.</w:t>
        </w:r>
        <w:r>
          <w:rPr>
            <w:rFonts w:eastAsiaTheme="minorEastAsia"/>
            <w:b w:val="0"/>
            <w:kern w:val="2"/>
            <w:sz w:val="24"/>
            <w:szCs w:val="24"/>
            <w14:ligatures w14:val="standardContextual"/>
          </w:rPr>
          <w:tab/>
        </w:r>
        <w:r w:rsidRPr="000409D9">
          <w:rPr>
            <w:rStyle w:val="Hyperlink"/>
          </w:rPr>
          <w:t>Conclusion</w:t>
        </w:r>
        <w:r>
          <w:rPr>
            <w:webHidden/>
          </w:rPr>
          <w:tab/>
        </w:r>
        <w:r>
          <w:rPr>
            <w:webHidden/>
          </w:rPr>
          <w:fldChar w:fldCharType="begin"/>
        </w:r>
        <w:r>
          <w:rPr>
            <w:webHidden/>
          </w:rPr>
          <w:instrText xml:space="preserve"> PAGEREF _Toc173079568 \h </w:instrText>
        </w:r>
        <w:r>
          <w:rPr>
            <w:webHidden/>
          </w:rPr>
        </w:r>
        <w:r>
          <w:rPr>
            <w:webHidden/>
          </w:rPr>
          <w:fldChar w:fldCharType="separate"/>
        </w:r>
        <w:r>
          <w:rPr>
            <w:webHidden/>
          </w:rPr>
          <w:t>28</w:t>
        </w:r>
        <w:r>
          <w:rPr>
            <w:webHidden/>
          </w:rPr>
          <w:fldChar w:fldCharType="end"/>
        </w:r>
      </w:hyperlink>
    </w:p>
    <w:p w14:paraId="2F8E3D54" w14:textId="63C3E4EB" w:rsidR="00133333" w:rsidRDefault="00133333">
      <w:pPr>
        <w:pStyle w:val="TOC1"/>
        <w:rPr>
          <w:rFonts w:eastAsiaTheme="minorEastAsia"/>
          <w:b w:val="0"/>
          <w:kern w:val="2"/>
          <w:sz w:val="24"/>
          <w:szCs w:val="24"/>
          <w14:ligatures w14:val="standardContextual"/>
        </w:rPr>
      </w:pPr>
      <w:hyperlink w:anchor="_Toc173079569" w:history="1">
        <w:r w:rsidRPr="000409D9">
          <w:rPr>
            <w:rStyle w:val="Hyperlink"/>
          </w:rPr>
          <w:t>List of figures</w:t>
        </w:r>
        <w:r>
          <w:rPr>
            <w:webHidden/>
          </w:rPr>
          <w:tab/>
        </w:r>
        <w:r>
          <w:rPr>
            <w:webHidden/>
          </w:rPr>
          <w:fldChar w:fldCharType="begin"/>
        </w:r>
        <w:r>
          <w:rPr>
            <w:webHidden/>
          </w:rPr>
          <w:instrText xml:space="preserve"> PAGEREF _Toc173079569 \h </w:instrText>
        </w:r>
        <w:r>
          <w:rPr>
            <w:webHidden/>
          </w:rPr>
        </w:r>
        <w:r>
          <w:rPr>
            <w:webHidden/>
          </w:rPr>
          <w:fldChar w:fldCharType="separate"/>
        </w:r>
        <w:r>
          <w:rPr>
            <w:webHidden/>
          </w:rPr>
          <w:t>29</w:t>
        </w:r>
        <w:r>
          <w:rPr>
            <w:webHidden/>
          </w:rPr>
          <w:fldChar w:fldCharType="end"/>
        </w:r>
      </w:hyperlink>
    </w:p>
    <w:p w14:paraId="7ED38A84" w14:textId="028A6251" w:rsidR="00133333" w:rsidRDefault="00133333">
      <w:pPr>
        <w:pStyle w:val="TOC1"/>
        <w:rPr>
          <w:rFonts w:eastAsiaTheme="minorEastAsia"/>
          <w:b w:val="0"/>
          <w:kern w:val="2"/>
          <w:sz w:val="24"/>
          <w:szCs w:val="24"/>
          <w14:ligatures w14:val="standardContextual"/>
        </w:rPr>
      </w:pPr>
      <w:hyperlink w:anchor="_Toc173079570" w:history="1">
        <w:r w:rsidRPr="000409D9">
          <w:rPr>
            <w:rStyle w:val="Hyperlink"/>
          </w:rPr>
          <w:t>Bibliography</w:t>
        </w:r>
        <w:r>
          <w:rPr>
            <w:webHidden/>
          </w:rPr>
          <w:tab/>
        </w:r>
        <w:r>
          <w:rPr>
            <w:webHidden/>
          </w:rPr>
          <w:fldChar w:fldCharType="begin"/>
        </w:r>
        <w:r>
          <w:rPr>
            <w:webHidden/>
          </w:rPr>
          <w:instrText xml:space="preserve"> PAGEREF _Toc173079570 \h </w:instrText>
        </w:r>
        <w:r>
          <w:rPr>
            <w:webHidden/>
          </w:rPr>
        </w:r>
        <w:r>
          <w:rPr>
            <w:webHidden/>
          </w:rPr>
          <w:fldChar w:fldCharType="separate"/>
        </w:r>
        <w:r>
          <w:rPr>
            <w:webHidden/>
          </w:rPr>
          <w:t>30</w:t>
        </w:r>
        <w:r>
          <w:rPr>
            <w:webHidden/>
          </w:rPr>
          <w:fldChar w:fldCharType="end"/>
        </w:r>
      </w:hyperlink>
    </w:p>
    <w:p w14:paraId="7DED3ED5" w14:textId="1475E357" w:rsidR="008C12C8" w:rsidRPr="00740D4E" w:rsidRDefault="003500CD" w:rsidP="00D233A8">
      <w:pPr>
        <w:pStyle w:val="KapitelI"/>
        <w:outlineLvl w:val="0"/>
      </w:pPr>
      <w:r w:rsidRPr="00740D4E">
        <w:lastRenderedPageBreak/>
        <w:fldChar w:fldCharType="end"/>
      </w:r>
      <w:bookmarkStart w:id="3" w:name="_Ref173077465"/>
      <w:bookmarkStart w:id="4" w:name="_Toc173079535"/>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3079536"/>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Ref172801654"/>
      <w:bookmarkStart w:id="7" w:name="_Toc173079537"/>
      <w:r>
        <w:t xml:space="preserve">General </w:t>
      </w:r>
      <w:r w:rsidR="006E758C">
        <w:t>Requirements</w:t>
      </w:r>
      <w:bookmarkEnd w:id="6"/>
      <w:bookmarkEnd w:id="7"/>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8" w:name="_Toc173079538"/>
      <w:r>
        <w:t>Goal</w:t>
      </w:r>
      <w:r w:rsidR="00561F86">
        <w:t>s</w:t>
      </w:r>
      <w:bookmarkEnd w:id="8"/>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9" w:name="_Toc173079539"/>
      <w:r>
        <w:lastRenderedPageBreak/>
        <w:t>Related work</w:t>
      </w:r>
      <w:bookmarkEnd w:id="9"/>
    </w:p>
    <w:p w14:paraId="39747516" w14:textId="2DDC740C" w:rsidR="000D2B75" w:rsidRDefault="00776457" w:rsidP="000D2B75">
      <w:pPr>
        <w:pStyle w:val="KapitelII"/>
      </w:pPr>
      <w:bookmarkStart w:id="10" w:name="_Toc173079540"/>
      <w:r>
        <w:t>Space Foundation System</w:t>
      </w:r>
      <w:bookmarkEnd w:id="10"/>
    </w:p>
    <w:p w14:paraId="35079EE6" w14:textId="6DDE69BA"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C493B">
            <w:rPr>
              <w:noProof/>
              <w:lang w:val="de-DE"/>
            </w:rPr>
            <w:t xml:space="preserve"> </w:t>
          </w:r>
          <w:r w:rsidR="00FC493B" w:rsidRPr="00FC493B">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11" w:name="_Ref171870769"/>
      <w:bookmarkStart w:id="12" w:name="_Ref171870774"/>
      <w:bookmarkStart w:id="13" w:name="_Toc173079541"/>
      <w:r>
        <w:t>Thesis</w:t>
      </w:r>
      <w:bookmarkEnd w:id="11"/>
      <w:bookmarkEnd w:id="12"/>
      <w:r w:rsidR="00FB7DDC">
        <w:t xml:space="preserve"> by Kerstin Pfaffinger</w:t>
      </w:r>
      <w:bookmarkEnd w:id="13"/>
    </w:p>
    <w:p w14:paraId="3299B068" w14:textId="131D63B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C493B" w:rsidRPr="00FC493B">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4" w:name="_Toc173079542"/>
      <w:r>
        <w:t>Bounding Volume Hierarchies</w:t>
      </w:r>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5" w:name="_Toc173079543"/>
      <w:r>
        <w:lastRenderedPageBreak/>
        <w:t>Approach</w:t>
      </w:r>
      <w:bookmarkEnd w:id="15"/>
    </w:p>
    <w:p w14:paraId="41E839B0" w14:textId="33B5A502" w:rsidR="00071BC6" w:rsidRDefault="00071BC6" w:rsidP="00071BC6">
      <w:pPr>
        <w:pStyle w:val="KapitelII"/>
      </w:pPr>
      <w:bookmarkStart w:id="16" w:name="_Toc173079544"/>
      <w:r>
        <w:t>Overview</w:t>
      </w:r>
      <w:bookmarkEnd w:id="16"/>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7" w:name="_Toc173079545"/>
      <w:r>
        <w:t>Representing Anchors</w:t>
      </w:r>
      <w:bookmarkEnd w:id="17"/>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8" w:name="_Ref171774734"/>
      <w:bookmarkStart w:id="19" w:name="_Toc173079546"/>
      <w:r>
        <w:t>Representing Volumes</w:t>
      </w:r>
      <w:bookmarkEnd w:id="18"/>
      <w:bookmarkEnd w:id="19"/>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2CAF357D" w:rsidR="00A96102" w:rsidRDefault="00335F17" w:rsidP="00335F17">
      <w:pPr>
        <w:pStyle w:val="Caption"/>
        <w:jc w:val="center"/>
      </w:pPr>
      <w:bookmarkStart w:id="20" w:name="_Ref171870618"/>
      <w:bookmarkStart w:id="21" w:name="_Ref171870612"/>
      <w:bookmarkStart w:id="22" w:name="_Toc173079502"/>
      <w:r>
        <w:t xml:space="preserve">Figure </w:t>
      </w:r>
      <w:r>
        <w:fldChar w:fldCharType="begin"/>
      </w:r>
      <w:r>
        <w:instrText xml:space="preserve"> SEQ Figure \* ARABIC </w:instrText>
      </w:r>
      <w:r>
        <w:fldChar w:fldCharType="separate"/>
      </w:r>
      <w:r w:rsidR="00A13A8A">
        <w:rPr>
          <w:noProof/>
        </w:rPr>
        <w:t>1</w:t>
      </w:r>
      <w:r>
        <w:fldChar w:fldCharType="end"/>
      </w:r>
      <w:bookmarkEnd w:id="20"/>
      <w:r>
        <w:t>: The proposed representations of volumes, from left to right</w:t>
      </w:r>
      <w:bookmarkEnd w:id="21"/>
      <w:r w:rsidR="003A6BD8">
        <w:t>.</w:t>
      </w:r>
      <w:bookmarkEnd w:id="22"/>
    </w:p>
    <w:p w14:paraId="30EA38BF" w14:textId="78B70BF7" w:rsidR="00917D38" w:rsidRDefault="00917D38" w:rsidP="00917D38">
      <w:pPr>
        <w:pStyle w:val="KapitelII"/>
      </w:pPr>
      <w:bookmarkStart w:id="23" w:name="_Toc173079547"/>
      <w:r>
        <w:t>Representing Delimiters</w:t>
      </w:r>
      <w:bookmarkEnd w:id="23"/>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48242F37"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FC493B" w:rsidRPr="00FC493B">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16A5AD5B">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93BF2E4" w:rsidR="00142E97" w:rsidRDefault="000B43BF" w:rsidP="000B43BF">
      <w:pPr>
        <w:pStyle w:val="Caption"/>
        <w:jc w:val="center"/>
      </w:pPr>
      <w:bookmarkStart w:id="24" w:name="_Toc173079503"/>
      <w:r>
        <w:t xml:space="preserve">Figure </w:t>
      </w:r>
      <w:r>
        <w:fldChar w:fldCharType="begin"/>
      </w:r>
      <w:r>
        <w:instrText xml:space="preserve"> SEQ Figure \* ARABIC </w:instrText>
      </w:r>
      <w:r>
        <w:fldChar w:fldCharType="separate"/>
      </w:r>
      <w:r w:rsidR="00A13A8A">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4"/>
    </w:p>
    <w:p w14:paraId="75658913" w14:textId="5A799C49" w:rsidR="00F53353" w:rsidRDefault="00F53353" w:rsidP="00886C51">
      <w:pPr>
        <w:pStyle w:val="KapitelII"/>
      </w:pPr>
      <w:bookmarkStart w:id="25" w:name="_Ref172301216"/>
      <w:bookmarkStart w:id="26" w:name="_Toc173079548"/>
      <w:r>
        <w:t>Virtually extending Delimiter Planes</w:t>
      </w:r>
      <w:bookmarkStart w:id="27" w:name="_Ref171873322"/>
      <w:bookmarkEnd w:id="25"/>
      <w:bookmarkEnd w:id="26"/>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219811E2" w:rsidR="009807C2" w:rsidRDefault="0015508B" w:rsidP="0015508B">
      <w:pPr>
        <w:pStyle w:val="Caption"/>
        <w:jc w:val="center"/>
      </w:pPr>
      <w:bookmarkStart w:id="28" w:name="_Ref172551374"/>
      <w:bookmarkStart w:id="29" w:name="_Ref172560349"/>
      <w:bookmarkStart w:id="30" w:name="_Toc173079504"/>
      <w:r>
        <w:t xml:space="preserve">Figure </w:t>
      </w:r>
      <w:r>
        <w:fldChar w:fldCharType="begin"/>
      </w:r>
      <w:r>
        <w:instrText xml:space="preserve"> SEQ Figure \* ARABIC </w:instrText>
      </w:r>
      <w:r>
        <w:fldChar w:fldCharType="separate"/>
      </w:r>
      <w:r w:rsidR="00A13A8A">
        <w:rPr>
          <w:noProof/>
        </w:rPr>
        <w:t>3</w:t>
      </w:r>
      <w:r>
        <w:fldChar w:fldCharType="end"/>
      </w:r>
      <w:bookmarkEnd w:id="28"/>
      <w:r>
        <w:t>: Visual Example of virtually extending Delimiter Planes</w:t>
      </w:r>
      <w:bookmarkEnd w:id="29"/>
      <w:r w:rsidR="00675FFC">
        <w:t>. Delimiters are displayed from a top-down view.</w:t>
      </w:r>
      <w:bookmarkEnd w:id="30"/>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144ADF0A" w:rsidR="00204819" w:rsidRPr="00155905" w:rsidRDefault="003274ED" w:rsidP="003274ED">
      <w:pPr>
        <w:pStyle w:val="Caption"/>
        <w:jc w:val="center"/>
      </w:pPr>
      <w:bookmarkStart w:id="31" w:name="_Toc173079505"/>
      <w:r>
        <w:t xml:space="preserve">Figure </w:t>
      </w:r>
      <w:r>
        <w:fldChar w:fldCharType="begin"/>
      </w:r>
      <w:r>
        <w:instrText xml:space="preserve"> SEQ Figure \* ARABIC </w:instrText>
      </w:r>
      <w:r>
        <w:fldChar w:fldCharType="separate"/>
      </w:r>
      <w:r w:rsidR="00A13A8A">
        <w:rPr>
          <w:noProof/>
        </w:rPr>
        <w:t>4</w:t>
      </w:r>
      <w:r>
        <w:fldChar w:fldCharType="end"/>
      </w:r>
      <w:r>
        <w:t>: Virtual Extension can be specific for each orthogonal axis of a plane.</w:t>
      </w:r>
      <w:bookmarkEnd w:id="31"/>
    </w:p>
    <w:p w14:paraId="58DC010B" w14:textId="6C578A67" w:rsidR="004059F8" w:rsidRDefault="004059F8" w:rsidP="00886C51">
      <w:pPr>
        <w:pStyle w:val="KapitelII"/>
      </w:pPr>
      <w:bookmarkStart w:id="32" w:name="_Ref172557914"/>
      <w:bookmarkStart w:id="33" w:name="_Toc173079549"/>
      <w:r>
        <w:t>Clipping Delimiters</w:t>
      </w:r>
      <w:bookmarkEnd w:id="27"/>
      <w:bookmarkEnd w:id="32"/>
      <w:bookmarkEnd w:id="33"/>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4" w:name="_Toc173079550"/>
      <w:r>
        <w:t>Growing Delimiters outward vs. cutting them down</w:t>
      </w:r>
      <w:bookmarkEnd w:id="34"/>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5" w:name="_Toc173079551"/>
      <w:r>
        <w:t>Solving an intersection</w:t>
      </w:r>
      <w:bookmarkEnd w:id="35"/>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08D89B8D" w:rsidR="00540EEE" w:rsidRDefault="007A271A" w:rsidP="007A271A">
      <w:pPr>
        <w:pStyle w:val="Caption"/>
        <w:jc w:val="center"/>
      </w:pPr>
      <w:bookmarkStart w:id="36" w:name="_Toc173079506"/>
      <w:r>
        <w:t xml:space="preserve">Figure </w:t>
      </w:r>
      <w:r>
        <w:fldChar w:fldCharType="begin"/>
      </w:r>
      <w:r>
        <w:instrText xml:space="preserve"> SEQ Figure \* ARABIC </w:instrText>
      </w:r>
      <w:r>
        <w:fldChar w:fldCharType="separate"/>
      </w:r>
      <w:r w:rsidR="00A13A8A">
        <w:rPr>
          <w:noProof/>
        </w:rPr>
        <w:t>5</w:t>
      </w:r>
      <w:r>
        <w:fldChar w:fldCharType="end"/>
      </w:r>
      <w:r>
        <w:t>: The black part is clipped away from the delimiters whose level is not lower than the other's.</w:t>
      </w:r>
      <w:r w:rsidR="00675FFC">
        <w:t xml:space="preserve"> Delimiters are seen from a top-down view.</w:t>
      </w:r>
      <w:bookmarkEnd w:id="36"/>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57BB5F0E" w:rsidR="009347A9" w:rsidRDefault="00F33B8A" w:rsidP="00F33B8A">
      <w:pPr>
        <w:pStyle w:val="Caption"/>
        <w:jc w:val="center"/>
      </w:pPr>
      <w:bookmarkStart w:id="37" w:name="_Ref172806114"/>
      <w:bookmarkStart w:id="38" w:name="_Toc173079507"/>
      <w:r>
        <w:t xml:space="preserve">Figure </w:t>
      </w:r>
      <w:r>
        <w:fldChar w:fldCharType="begin"/>
      </w:r>
      <w:r>
        <w:instrText xml:space="preserve"> SEQ Figure \* ARABIC </w:instrText>
      </w:r>
      <w:r>
        <w:fldChar w:fldCharType="separate"/>
      </w:r>
      <w:r w:rsidR="00A13A8A">
        <w:rPr>
          <w:noProof/>
        </w:rPr>
        <w:t>6</w:t>
      </w:r>
      <w:r>
        <w:fldChar w:fldCharType="end"/>
      </w:r>
      <w:bookmarkEnd w:id="37"/>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38"/>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39" w:name="_Toc173079552"/>
      <w:r>
        <w:t>Heuristic for ordering Delimiter intersections</w:t>
      </w:r>
      <w:bookmarkEnd w:id="39"/>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31E077BD" w:rsidR="00625EDB" w:rsidRDefault="00BF3804" w:rsidP="00BF3804">
      <w:pPr>
        <w:pStyle w:val="Caption"/>
        <w:jc w:val="center"/>
      </w:pPr>
      <w:bookmarkStart w:id="40" w:name="_Ref172724374"/>
      <w:bookmarkStart w:id="41" w:name="_Toc173079508"/>
      <w:r>
        <w:t xml:space="preserve">Figure </w:t>
      </w:r>
      <w:r>
        <w:fldChar w:fldCharType="begin"/>
      </w:r>
      <w:r>
        <w:instrText xml:space="preserve"> SEQ Figure \* ARABIC </w:instrText>
      </w:r>
      <w:r>
        <w:fldChar w:fldCharType="separate"/>
      </w:r>
      <w:r w:rsidR="00A13A8A">
        <w:rPr>
          <w:noProof/>
        </w:rPr>
        <w:t>7</w:t>
      </w:r>
      <w:r>
        <w:fldChar w:fldCharType="end"/>
      </w:r>
      <w:bookmarkEnd w:id="40"/>
      <w:r>
        <w:t>: An example of unexpected results if the intersections are not ordered properly.</w:t>
      </w:r>
      <w:r w:rsidR="00266D8F">
        <w:t xml:space="preserve"> Delimiters are seen from a top-down view.</w:t>
      </w:r>
      <w:bookmarkEnd w:id="41"/>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726BF74F" w:rsidR="006004AC" w:rsidRDefault="009C6764" w:rsidP="009C6764">
      <w:pPr>
        <w:pStyle w:val="Caption"/>
        <w:jc w:val="center"/>
      </w:pPr>
      <w:bookmarkStart w:id="42" w:name="_Ref172738088"/>
      <w:bookmarkStart w:id="43" w:name="_Toc173079509"/>
      <w:r>
        <w:t xml:space="preserve">Figure </w:t>
      </w:r>
      <w:r>
        <w:fldChar w:fldCharType="begin"/>
      </w:r>
      <w:r>
        <w:instrText xml:space="preserve"> SEQ Figure \* ARABIC </w:instrText>
      </w:r>
      <w:r>
        <w:fldChar w:fldCharType="separate"/>
      </w:r>
      <w:r w:rsidR="00A13A8A">
        <w:rPr>
          <w:noProof/>
        </w:rPr>
        <w:t>8</w:t>
      </w:r>
      <w:r>
        <w:fldChar w:fldCharType="end"/>
      </w:r>
      <w:bookmarkEnd w:id="42"/>
      <w:r>
        <w:t>: The blue dotted lines represent the heuristic by which intersections are sorted</w:t>
      </w:r>
      <w:r>
        <w:rPr>
          <w:noProof/>
        </w:rPr>
        <w:t>.</w:t>
      </w:r>
      <w:r w:rsidR="001062A7">
        <w:rPr>
          <w:noProof/>
        </w:rPr>
        <w:t xml:space="preserve"> The lengths of the two lines are summed together to find one distance value.</w:t>
      </w:r>
      <w:bookmarkEnd w:id="43"/>
    </w:p>
    <w:p w14:paraId="410670E6" w14:textId="5ADC5517" w:rsidR="00917D38" w:rsidRDefault="004059F8" w:rsidP="004059F8">
      <w:pPr>
        <w:pStyle w:val="KapitelII"/>
      </w:pPr>
      <w:bookmarkStart w:id="44" w:name="_Ref172551539"/>
      <w:bookmarkStart w:id="45" w:name="_Toc173079553"/>
      <w:r>
        <w:lastRenderedPageBreak/>
        <w:t>Calculating Volumes</w:t>
      </w:r>
      <w:bookmarkEnd w:id="44"/>
      <w:bookmarkEnd w:id="45"/>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6" w:name="_Toc173079554"/>
      <w:r>
        <w:lastRenderedPageBreak/>
        <w:t>Assembling the triangles</w:t>
      </w:r>
      <w:bookmarkEnd w:id="46"/>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r w:rsidR="005F30D8">
        <w:t xml:space="preserve">actually </w:t>
      </w:r>
      <w:r w:rsidR="00DB7C05">
        <w:t>delimiting</w:t>
      </w:r>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76B87BC0" w:rsidR="00EA4313" w:rsidRDefault="00231233" w:rsidP="00231233">
      <w:pPr>
        <w:pStyle w:val="Caption"/>
        <w:jc w:val="center"/>
      </w:pPr>
      <w:bookmarkStart w:id="47" w:name="_Ref173076555"/>
      <w:bookmarkStart w:id="48" w:name="_Toc173079510"/>
      <w:r>
        <w:t xml:space="preserve">Figure </w:t>
      </w:r>
      <w:r>
        <w:fldChar w:fldCharType="begin"/>
      </w:r>
      <w:r>
        <w:instrText xml:space="preserve"> SEQ Figure \* ARABIC </w:instrText>
      </w:r>
      <w:r>
        <w:fldChar w:fldCharType="separate"/>
      </w:r>
      <w:r w:rsidR="00A13A8A">
        <w:rPr>
          <w:noProof/>
        </w:rPr>
        <w:t>9</w:t>
      </w:r>
      <w:r>
        <w:fldChar w:fldCharType="end"/>
      </w:r>
      <w:bookmarkEnd w:id="47"/>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48"/>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33A38442" w:rsidR="00307462" w:rsidRDefault="00B026F7" w:rsidP="00B026F7">
      <w:pPr>
        <w:pStyle w:val="Caption"/>
        <w:jc w:val="center"/>
      </w:pPr>
      <w:bookmarkStart w:id="49" w:name="_Ref173077137"/>
      <w:bookmarkStart w:id="50" w:name="_Toc173079511"/>
      <w:r>
        <w:t xml:space="preserve">Figure </w:t>
      </w:r>
      <w:r>
        <w:fldChar w:fldCharType="begin"/>
      </w:r>
      <w:r>
        <w:instrText xml:space="preserve"> SEQ Figure \* ARABIC </w:instrText>
      </w:r>
      <w:r>
        <w:fldChar w:fldCharType="separate"/>
      </w:r>
      <w:r w:rsidR="00A13A8A">
        <w:rPr>
          <w:noProof/>
        </w:rPr>
        <w:t>10</w:t>
      </w:r>
      <w:r>
        <w:fldChar w:fldCharType="end"/>
      </w:r>
      <w:bookmarkEnd w:id="49"/>
      <w:r>
        <w:t>: Using more points to check for delimiting triangles. All triangles now cast un-obstructed rays to at least one of the points.</w:t>
      </w:r>
      <w:bookmarkEnd w:id="50"/>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1" w:name="_Toc173079555"/>
      <w:r>
        <w:t>Choosing query points</w:t>
      </w:r>
      <w:bookmarkEnd w:id="51"/>
    </w:p>
    <w:p w14:paraId="28EC75EC" w14:textId="0F00F5B0"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D02F5C">
        <w:t>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Most of these points will be outside of the actual volume however, in which case they should not actually be used as query points.</w:t>
      </w:r>
      <w:r w:rsidR="00055AD8">
        <w:t xml:space="preserve"> </w:t>
      </w:r>
      <w:r w:rsidR="008B5207">
        <w:t xml:space="preserve">The algorithm must therefore first determine which of the cells (characterized by their center) are actually </w:t>
      </w:r>
      <w:r w:rsidR="008B5207">
        <w:lastRenderedPageBreak/>
        <w:t>inside the volume, and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3852D924"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This cell is 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1174B3D7">
            <wp:extent cx="5400675"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675" cy="1200150"/>
                    </a:xfrm>
                    <a:prstGeom prst="rect">
                      <a:avLst/>
                    </a:prstGeom>
                    <a:noFill/>
                    <a:ln>
                      <a:noFill/>
                    </a:ln>
                  </pic:spPr>
                </pic:pic>
              </a:graphicData>
            </a:graphic>
          </wp:inline>
        </w:drawing>
      </w:r>
    </w:p>
    <w:p w14:paraId="3D6CB54C" w14:textId="2B940258" w:rsidR="00476905" w:rsidRDefault="00A13A8A" w:rsidP="00A13A8A">
      <w:pPr>
        <w:pStyle w:val="Caption"/>
        <w:jc w:val="center"/>
      </w:pPr>
      <w:bookmarkStart w:id="52" w:name="_Toc173079512"/>
      <w:r>
        <w:t xml:space="preserve">Figure </w:t>
      </w:r>
      <w:r>
        <w:fldChar w:fldCharType="begin"/>
      </w:r>
      <w:r>
        <w:instrText xml:space="preserve"> SEQ Figure \* ARABIC </w:instrText>
      </w:r>
      <w:r>
        <w:fldChar w:fldCharType="separate"/>
      </w:r>
      <w:r>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2"/>
    </w:p>
    <w:p w14:paraId="60687B54" w14:textId="72EC387B" w:rsidR="00201B79" w:rsidRDefault="00201B79" w:rsidP="002D269A">
      <w:pPr>
        <w:pStyle w:val="BodyText"/>
      </w:pPr>
      <w:r>
        <w:t>@Incomplete: Add a Related Works to Floodfilling, with an actual source.</w:t>
      </w:r>
    </w:p>
    <w:p w14:paraId="0308040D" w14:textId="761D62E9" w:rsidR="00E47DB0" w:rsidRDefault="00E47DB0" w:rsidP="002D269A">
      <w:pPr>
        <w:pStyle w:val="BodyText"/>
      </w:pPr>
      <w:r>
        <w:t xml:space="preserve">@Incomplete: Make the points </w:t>
      </w:r>
      <w:r w:rsidR="00356728">
        <w:t>in the figure bigger.</w:t>
      </w:r>
    </w:p>
    <w:p w14:paraId="0D3C0DAF" w14:textId="1B294C30" w:rsidR="00F2193F" w:rsidRDefault="00F2193F" w:rsidP="002D269A">
      <w:pPr>
        <w:pStyle w:val="BodyText"/>
      </w:pPr>
      <w:r>
        <w:t>@Incomplete: Describe drawbacks of Floodfilling here</w:t>
      </w:r>
      <w:r w:rsidR="00201B79">
        <w:t>.</w:t>
      </w:r>
    </w:p>
    <w:p w14:paraId="2103DB4E" w14:textId="66F14928" w:rsidR="00F530D1" w:rsidRPr="00F530D1" w:rsidRDefault="00F530D1" w:rsidP="00F530D1">
      <w:pPr>
        <w:pStyle w:val="KapitelII"/>
      </w:pPr>
      <w:bookmarkStart w:id="53" w:name="_Toc173079556"/>
      <w:r>
        <w:t xml:space="preserve">Querying </w:t>
      </w:r>
      <w:r w:rsidR="008D3262">
        <w:t>the World</w:t>
      </w:r>
      <w:bookmarkEnd w:id="53"/>
    </w:p>
    <w:p w14:paraId="0E6C3F37" w14:textId="6F4F29BE" w:rsidR="001C18A7" w:rsidRDefault="00093311" w:rsidP="00CC266C">
      <w:pPr>
        <w:pStyle w:val="KapitelI"/>
      </w:pPr>
      <w:bookmarkStart w:id="54" w:name="_Toc173079557"/>
      <w:r>
        <w:lastRenderedPageBreak/>
        <w:t>Implementation</w:t>
      </w:r>
      <w:bookmarkEnd w:id="54"/>
    </w:p>
    <w:p w14:paraId="40CB191C" w14:textId="65D70C3B" w:rsidR="00CC266C" w:rsidRDefault="00732692" w:rsidP="00CC266C">
      <w:pPr>
        <w:pStyle w:val="KapitelII"/>
      </w:pPr>
      <w:bookmarkStart w:id="55" w:name="_Toc173079558"/>
      <w:r>
        <w:t>Overview</w:t>
      </w:r>
      <w:bookmarkEnd w:id="55"/>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56" w:name="_Toc173079559"/>
      <w:r>
        <w:t>The interface</w:t>
      </w:r>
      <w:bookmarkEnd w:id="56"/>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57" w:name="_Toc173079560"/>
      <w:r>
        <w:t>The underlying data structure</w:t>
      </w:r>
      <w:bookmarkEnd w:id="57"/>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58" w:name="_Ref172806156"/>
      <w:bookmarkStart w:id="59" w:name="_Toc173079561"/>
      <w:r>
        <w:t>Tessellation</w:t>
      </w:r>
      <w:bookmarkEnd w:id="58"/>
      <w:bookmarkEnd w:id="59"/>
    </w:p>
    <w:p w14:paraId="4F39F7FE" w14:textId="620BA522" w:rsidR="002713A1" w:rsidRDefault="00C92701" w:rsidP="00C92701">
      <w:pPr>
        <w:pStyle w:val="KapitelII"/>
      </w:pPr>
      <w:bookmarkStart w:id="60" w:name="_Toc173079562"/>
      <w:r>
        <w:t>Flood filling</w:t>
      </w:r>
      <w:bookmarkEnd w:id="60"/>
    </w:p>
    <w:p w14:paraId="09DCD9CC" w14:textId="5F370DF4" w:rsidR="002713A1" w:rsidRDefault="00C92701" w:rsidP="00C92701">
      <w:pPr>
        <w:pStyle w:val="KapitelII"/>
      </w:pPr>
      <w:bookmarkStart w:id="61" w:name="_Toc173079563"/>
      <w:r>
        <w:t>Assembling</w:t>
      </w:r>
      <w:bookmarkEnd w:id="61"/>
    </w:p>
    <w:p w14:paraId="7A1767EF" w14:textId="768FE9FE" w:rsidR="006E1530" w:rsidRDefault="006E1530" w:rsidP="006E1530">
      <w:pPr>
        <w:pStyle w:val="KapitelI"/>
      </w:pPr>
      <w:bookmarkStart w:id="62" w:name="_Toc173079564"/>
      <w:r>
        <w:lastRenderedPageBreak/>
        <w:t>Assessment</w:t>
      </w:r>
      <w:bookmarkEnd w:id="62"/>
    </w:p>
    <w:p w14:paraId="592A42B3" w14:textId="72ADCB90" w:rsidR="00117025" w:rsidRDefault="000761B6" w:rsidP="00117025">
      <w:pPr>
        <w:pStyle w:val="KapitelII"/>
      </w:pPr>
      <w:bookmarkStart w:id="63" w:name="_Toc173079565"/>
      <w:r>
        <w:t>Fulfillment</w:t>
      </w:r>
      <w:r w:rsidR="00117025">
        <w:t xml:space="preserve"> of the requirements</w:t>
      </w:r>
      <w:bookmarkEnd w:id="63"/>
    </w:p>
    <w:p w14:paraId="621C91D9" w14:textId="6FEC4D5B" w:rsidR="000761B6" w:rsidRPr="000761B6" w:rsidRDefault="006E0AE2" w:rsidP="006E0AE2">
      <w:pPr>
        <w:pStyle w:val="KapitelII"/>
      </w:pPr>
      <w:bookmarkStart w:id="64" w:name="_Toc173079566"/>
      <w:r>
        <w:t xml:space="preserve">Comparison </w:t>
      </w:r>
      <w:r w:rsidR="00DF4BDB">
        <w:t>with other approaches</w:t>
      </w:r>
      <w:bookmarkEnd w:id="64"/>
    </w:p>
    <w:p w14:paraId="433BDA47" w14:textId="567C4EC8" w:rsidR="006E1530" w:rsidRDefault="00D960F1" w:rsidP="00D960F1">
      <w:pPr>
        <w:pStyle w:val="KapitelI"/>
      </w:pPr>
      <w:bookmarkStart w:id="65" w:name="_Toc173079567"/>
      <w:r>
        <w:lastRenderedPageBreak/>
        <w:t>Future Work</w:t>
      </w:r>
      <w:bookmarkEnd w:id="65"/>
    </w:p>
    <w:p w14:paraId="33BDDC50" w14:textId="452960B8" w:rsidR="00D960F1" w:rsidRPr="00D960F1" w:rsidRDefault="00D960F1" w:rsidP="00D960F1">
      <w:pPr>
        <w:pStyle w:val="KapitelI"/>
      </w:pPr>
      <w:bookmarkStart w:id="66" w:name="_Toc173079568"/>
      <w:r>
        <w:lastRenderedPageBreak/>
        <w:t>Conclusion</w:t>
      </w:r>
      <w:bookmarkEnd w:id="66"/>
    </w:p>
    <w:p w14:paraId="3D7B42B7" w14:textId="3611E354" w:rsidR="008117CA" w:rsidRDefault="00EA025E" w:rsidP="00110D8F">
      <w:pPr>
        <w:pStyle w:val="VerzeichnisberschriftimInhaltsverzeichnisgelistet"/>
      </w:pPr>
      <w:bookmarkStart w:id="67" w:name="_Toc173079569"/>
      <w:r>
        <w:lastRenderedPageBreak/>
        <w:t>List</w:t>
      </w:r>
      <w:r w:rsidR="008117CA">
        <w:t xml:space="preserve"> of figures</w:t>
      </w:r>
      <w:bookmarkEnd w:id="67"/>
    </w:p>
    <w:p w14:paraId="07547117" w14:textId="47361CC7" w:rsidR="005C07A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3079502" w:history="1">
        <w:r w:rsidR="005C07AA" w:rsidRPr="008B02CA">
          <w:rPr>
            <w:rStyle w:val="Hyperlink"/>
            <w:noProof/>
          </w:rPr>
          <w:t>Figure 1: The proposed representations of volumes, from left to right.</w:t>
        </w:r>
        <w:r w:rsidR="005C07AA">
          <w:rPr>
            <w:noProof/>
            <w:webHidden/>
          </w:rPr>
          <w:tab/>
        </w:r>
        <w:r w:rsidR="005C07AA">
          <w:rPr>
            <w:noProof/>
            <w:webHidden/>
          </w:rPr>
          <w:fldChar w:fldCharType="begin"/>
        </w:r>
        <w:r w:rsidR="005C07AA">
          <w:rPr>
            <w:noProof/>
            <w:webHidden/>
          </w:rPr>
          <w:instrText xml:space="preserve"> PAGEREF _Toc173079502 \h </w:instrText>
        </w:r>
        <w:r w:rsidR="005C07AA">
          <w:rPr>
            <w:noProof/>
            <w:webHidden/>
          </w:rPr>
        </w:r>
        <w:r w:rsidR="005C07AA">
          <w:rPr>
            <w:noProof/>
            <w:webHidden/>
          </w:rPr>
          <w:fldChar w:fldCharType="separate"/>
        </w:r>
        <w:r w:rsidR="005C07AA">
          <w:rPr>
            <w:noProof/>
            <w:webHidden/>
          </w:rPr>
          <w:t>12</w:t>
        </w:r>
        <w:r w:rsidR="005C07AA">
          <w:rPr>
            <w:noProof/>
            <w:webHidden/>
          </w:rPr>
          <w:fldChar w:fldCharType="end"/>
        </w:r>
      </w:hyperlink>
    </w:p>
    <w:p w14:paraId="4D83298A" w14:textId="2A3C894E"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3" w:history="1">
        <w:r w:rsidRPr="008B02CA">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_Toc173079503 \h </w:instrText>
        </w:r>
        <w:r>
          <w:rPr>
            <w:noProof/>
            <w:webHidden/>
          </w:rPr>
        </w:r>
        <w:r>
          <w:rPr>
            <w:noProof/>
            <w:webHidden/>
          </w:rPr>
          <w:fldChar w:fldCharType="separate"/>
        </w:r>
        <w:r>
          <w:rPr>
            <w:noProof/>
            <w:webHidden/>
          </w:rPr>
          <w:t>14</w:t>
        </w:r>
        <w:r>
          <w:rPr>
            <w:noProof/>
            <w:webHidden/>
          </w:rPr>
          <w:fldChar w:fldCharType="end"/>
        </w:r>
      </w:hyperlink>
    </w:p>
    <w:p w14:paraId="3BDD7716" w14:textId="054EBE52"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4" w:history="1">
        <w:r w:rsidRPr="008B02CA">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_Toc173079504 \h </w:instrText>
        </w:r>
        <w:r>
          <w:rPr>
            <w:noProof/>
            <w:webHidden/>
          </w:rPr>
        </w:r>
        <w:r>
          <w:rPr>
            <w:noProof/>
            <w:webHidden/>
          </w:rPr>
          <w:fldChar w:fldCharType="separate"/>
        </w:r>
        <w:r>
          <w:rPr>
            <w:noProof/>
            <w:webHidden/>
          </w:rPr>
          <w:t>15</w:t>
        </w:r>
        <w:r>
          <w:rPr>
            <w:noProof/>
            <w:webHidden/>
          </w:rPr>
          <w:fldChar w:fldCharType="end"/>
        </w:r>
      </w:hyperlink>
    </w:p>
    <w:p w14:paraId="3A2E6CAC" w14:textId="729E0A47"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5" w:history="1">
        <w:r w:rsidRPr="008B02CA">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_Toc173079505 \h </w:instrText>
        </w:r>
        <w:r>
          <w:rPr>
            <w:noProof/>
            <w:webHidden/>
          </w:rPr>
        </w:r>
        <w:r>
          <w:rPr>
            <w:noProof/>
            <w:webHidden/>
          </w:rPr>
          <w:fldChar w:fldCharType="separate"/>
        </w:r>
        <w:r>
          <w:rPr>
            <w:noProof/>
            <w:webHidden/>
          </w:rPr>
          <w:t>15</w:t>
        </w:r>
        <w:r>
          <w:rPr>
            <w:noProof/>
            <w:webHidden/>
          </w:rPr>
          <w:fldChar w:fldCharType="end"/>
        </w:r>
      </w:hyperlink>
    </w:p>
    <w:p w14:paraId="220BC89F" w14:textId="766024FC"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6" w:history="1">
        <w:r w:rsidRPr="008B02CA">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_Toc173079506 \h </w:instrText>
        </w:r>
        <w:r>
          <w:rPr>
            <w:noProof/>
            <w:webHidden/>
          </w:rPr>
        </w:r>
        <w:r>
          <w:rPr>
            <w:noProof/>
            <w:webHidden/>
          </w:rPr>
          <w:fldChar w:fldCharType="separate"/>
        </w:r>
        <w:r>
          <w:rPr>
            <w:noProof/>
            <w:webHidden/>
          </w:rPr>
          <w:t>17</w:t>
        </w:r>
        <w:r>
          <w:rPr>
            <w:noProof/>
            <w:webHidden/>
          </w:rPr>
          <w:fldChar w:fldCharType="end"/>
        </w:r>
      </w:hyperlink>
    </w:p>
    <w:p w14:paraId="391C2FD6" w14:textId="3B41FD9C"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7" w:history="1">
        <w:r w:rsidRPr="008B02CA">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_Toc173079507 \h </w:instrText>
        </w:r>
        <w:r>
          <w:rPr>
            <w:noProof/>
            <w:webHidden/>
          </w:rPr>
        </w:r>
        <w:r>
          <w:rPr>
            <w:noProof/>
            <w:webHidden/>
          </w:rPr>
          <w:fldChar w:fldCharType="separate"/>
        </w:r>
        <w:r>
          <w:rPr>
            <w:noProof/>
            <w:webHidden/>
          </w:rPr>
          <w:t>17</w:t>
        </w:r>
        <w:r>
          <w:rPr>
            <w:noProof/>
            <w:webHidden/>
          </w:rPr>
          <w:fldChar w:fldCharType="end"/>
        </w:r>
      </w:hyperlink>
    </w:p>
    <w:p w14:paraId="096407CD" w14:textId="63CFB853"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8" w:history="1">
        <w:r w:rsidRPr="008B02CA">
          <w:rPr>
            <w:rStyle w:val="Hyperlink"/>
            <w:noProof/>
          </w:rPr>
          <w:t>Figure 7: An example of unexpected results if the intersections are not ordered properly. Delimiters are seen from a top-down view.</w:t>
        </w:r>
        <w:r>
          <w:rPr>
            <w:noProof/>
            <w:webHidden/>
          </w:rPr>
          <w:tab/>
        </w:r>
        <w:r>
          <w:rPr>
            <w:noProof/>
            <w:webHidden/>
          </w:rPr>
          <w:fldChar w:fldCharType="begin"/>
        </w:r>
        <w:r>
          <w:rPr>
            <w:noProof/>
            <w:webHidden/>
          </w:rPr>
          <w:instrText xml:space="preserve"> PAGEREF _Toc173079508 \h </w:instrText>
        </w:r>
        <w:r>
          <w:rPr>
            <w:noProof/>
            <w:webHidden/>
          </w:rPr>
        </w:r>
        <w:r>
          <w:rPr>
            <w:noProof/>
            <w:webHidden/>
          </w:rPr>
          <w:fldChar w:fldCharType="separate"/>
        </w:r>
        <w:r>
          <w:rPr>
            <w:noProof/>
            <w:webHidden/>
          </w:rPr>
          <w:t>18</w:t>
        </w:r>
        <w:r>
          <w:rPr>
            <w:noProof/>
            <w:webHidden/>
          </w:rPr>
          <w:fldChar w:fldCharType="end"/>
        </w:r>
      </w:hyperlink>
    </w:p>
    <w:p w14:paraId="5D8BFBE4" w14:textId="4B44833C"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09" w:history="1">
        <w:r w:rsidRPr="008B02CA">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_Toc173079509 \h </w:instrText>
        </w:r>
        <w:r>
          <w:rPr>
            <w:noProof/>
            <w:webHidden/>
          </w:rPr>
        </w:r>
        <w:r>
          <w:rPr>
            <w:noProof/>
            <w:webHidden/>
          </w:rPr>
          <w:fldChar w:fldCharType="separate"/>
        </w:r>
        <w:r>
          <w:rPr>
            <w:noProof/>
            <w:webHidden/>
          </w:rPr>
          <w:t>18</w:t>
        </w:r>
        <w:r>
          <w:rPr>
            <w:noProof/>
            <w:webHidden/>
          </w:rPr>
          <w:fldChar w:fldCharType="end"/>
        </w:r>
      </w:hyperlink>
    </w:p>
    <w:p w14:paraId="5E4B516A" w14:textId="3162D46D"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10" w:history="1">
        <w:r w:rsidRPr="008B02CA">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_Toc173079510 \h </w:instrText>
        </w:r>
        <w:r>
          <w:rPr>
            <w:noProof/>
            <w:webHidden/>
          </w:rPr>
        </w:r>
        <w:r>
          <w:rPr>
            <w:noProof/>
            <w:webHidden/>
          </w:rPr>
          <w:fldChar w:fldCharType="separate"/>
        </w:r>
        <w:r>
          <w:rPr>
            <w:noProof/>
            <w:webHidden/>
          </w:rPr>
          <w:t>20</w:t>
        </w:r>
        <w:r>
          <w:rPr>
            <w:noProof/>
            <w:webHidden/>
          </w:rPr>
          <w:fldChar w:fldCharType="end"/>
        </w:r>
      </w:hyperlink>
    </w:p>
    <w:p w14:paraId="0A7F2574" w14:textId="70264F91"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11" w:history="1">
        <w:r w:rsidRPr="008B02CA">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_Toc173079511 \h </w:instrText>
        </w:r>
        <w:r>
          <w:rPr>
            <w:noProof/>
            <w:webHidden/>
          </w:rPr>
        </w:r>
        <w:r>
          <w:rPr>
            <w:noProof/>
            <w:webHidden/>
          </w:rPr>
          <w:fldChar w:fldCharType="separate"/>
        </w:r>
        <w:r>
          <w:rPr>
            <w:noProof/>
            <w:webHidden/>
          </w:rPr>
          <w:t>21</w:t>
        </w:r>
        <w:r>
          <w:rPr>
            <w:noProof/>
            <w:webHidden/>
          </w:rPr>
          <w:fldChar w:fldCharType="end"/>
        </w:r>
      </w:hyperlink>
    </w:p>
    <w:p w14:paraId="4ACC93BA" w14:textId="0FC2B12F" w:rsidR="005C07AA" w:rsidRDefault="005C07AA">
      <w:pPr>
        <w:pStyle w:val="TableofFigures"/>
        <w:tabs>
          <w:tab w:val="right" w:leader="dot" w:pos="8495"/>
        </w:tabs>
        <w:rPr>
          <w:rFonts w:eastAsiaTheme="minorEastAsia"/>
          <w:noProof/>
          <w:kern w:val="2"/>
          <w:sz w:val="24"/>
          <w:szCs w:val="24"/>
          <w14:ligatures w14:val="standardContextual"/>
        </w:rPr>
      </w:pPr>
      <w:hyperlink w:anchor="_Toc173079512" w:history="1">
        <w:r w:rsidRPr="008B02CA">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_Toc173079512 \h </w:instrText>
        </w:r>
        <w:r>
          <w:rPr>
            <w:noProof/>
            <w:webHidden/>
          </w:rPr>
        </w:r>
        <w:r>
          <w:rPr>
            <w:noProof/>
            <w:webHidden/>
          </w:rPr>
          <w:fldChar w:fldCharType="separate"/>
        </w:r>
        <w:r>
          <w:rPr>
            <w:noProof/>
            <w:webHidden/>
          </w:rPr>
          <w:t>22</w:t>
        </w:r>
        <w:r>
          <w:rPr>
            <w:noProof/>
            <w:webHidden/>
          </w:rPr>
          <w:fldChar w:fldCharType="end"/>
        </w:r>
      </w:hyperlink>
    </w:p>
    <w:p w14:paraId="4AFB0F66" w14:textId="254C3671" w:rsidR="006C0DA3" w:rsidRDefault="008117CA" w:rsidP="00350ABB">
      <w:pPr>
        <w:pStyle w:val="BodyText"/>
      </w:pPr>
      <w:r>
        <w:fldChar w:fldCharType="end"/>
      </w:r>
    </w:p>
    <w:bookmarkStart w:id="68" w:name="_Toc17307957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68"/>
        </w:p>
        <w:sdt>
          <w:sdtPr>
            <w:id w:val="-573587230"/>
            <w:bibliography/>
          </w:sdtPr>
          <w:sdtContent>
            <w:p w14:paraId="21A58D9A" w14:textId="77777777" w:rsidR="00FC493B"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C493B" w14:paraId="3871126B" w14:textId="77777777">
                <w:trPr>
                  <w:divId w:val="2007398016"/>
                  <w:tblCellSpacing w:w="15" w:type="dxa"/>
                </w:trPr>
                <w:tc>
                  <w:tcPr>
                    <w:tcW w:w="50" w:type="pct"/>
                    <w:hideMark/>
                  </w:tcPr>
                  <w:p w14:paraId="4826B3E3" w14:textId="76D3425B" w:rsidR="00FC493B" w:rsidRDefault="00FC493B">
                    <w:pPr>
                      <w:pStyle w:val="Bibliography"/>
                      <w:rPr>
                        <w:noProof/>
                        <w:sz w:val="24"/>
                        <w:szCs w:val="24"/>
                      </w:rPr>
                    </w:pPr>
                    <w:r>
                      <w:rPr>
                        <w:noProof/>
                      </w:rPr>
                      <w:t xml:space="preserve">[1] </w:t>
                    </w:r>
                  </w:p>
                </w:tc>
                <w:tc>
                  <w:tcPr>
                    <w:tcW w:w="0" w:type="auto"/>
                    <w:hideMark/>
                  </w:tcPr>
                  <w:p w14:paraId="0FCFF830" w14:textId="77777777" w:rsidR="00FC493B" w:rsidRDefault="00FC493B">
                    <w:pPr>
                      <w:pStyle w:val="Bibliography"/>
                      <w:rPr>
                        <w:noProof/>
                      </w:rPr>
                    </w:pPr>
                    <w:r>
                      <w:rPr>
                        <w:noProof/>
                      </w:rPr>
                      <w:t xml:space="preserve">D. Dyrda and C. Belloni, "Space Foundation System: An Approach to Spatial," p. 8, 2024. </w:t>
                    </w:r>
                  </w:p>
                </w:tc>
              </w:tr>
              <w:tr w:rsidR="00FC493B" w14:paraId="5564E65D" w14:textId="77777777">
                <w:trPr>
                  <w:divId w:val="2007398016"/>
                  <w:tblCellSpacing w:w="15" w:type="dxa"/>
                </w:trPr>
                <w:tc>
                  <w:tcPr>
                    <w:tcW w:w="50" w:type="pct"/>
                    <w:hideMark/>
                  </w:tcPr>
                  <w:p w14:paraId="64DC6990" w14:textId="77777777" w:rsidR="00FC493B" w:rsidRDefault="00FC493B">
                    <w:pPr>
                      <w:pStyle w:val="Bibliography"/>
                      <w:rPr>
                        <w:noProof/>
                      </w:rPr>
                    </w:pPr>
                    <w:r>
                      <w:rPr>
                        <w:noProof/>
                      </w:rPr>
                      <w:t xml:space="preserve">[2] </w:t>
                    </w:r>
                  </w:p>
                </w:tc>
                <w:tc>
                  <w:tcPr>
                    <w:tcW w:w="0" w:type="auto"/>
                    <w:hideMark/>
                  </w:tcPr>
                  <w:p w14:paraId="76CA9938" w14:textId="77777777" w:rsidR="00FC493B" w:rsidRDefault="00FC493B">
                    <w:pPr>
                      <w:pStyle w:val="Bibliography"/>
                      <w:rPr>
                        <w:noProof/>
                      </w:rPr>
                    </w:pPr>
                    <w:r>
                      <w:rPr>
                        <w:noProof/>
                      </w:rPr>
                      <w:t xml:space="preserve">K. Pfaffinger, "Anchors and Boundaries: Developing a Game Engine System for Hierarchical Spatial Partitioning of Gamespaces," p. 69, 2024. </w:t>
                    </w:r>
                  </w:p>
                </w:tc>
              </w:tr>
              <w:tr w:rsidR="00FC493B" w14:paraId="4475B151" w14:textId="77777777">
                <w:trPr>
                  <w:divId w:val="2007398016"/>
                  <w:tblCellSpacing w:w="15" w:type="dxa"/>
                </w:trPr>
                <w:tc>
                  <w:tcPr>
                    <w:tcW w:w="50" w:type="pct"/>
                    <w:hideMark/>
                  </w:tcPr>
                  <w:p w14:paraId="1AE662B7" w14:textId="77777777" w:rsidR="00FC493B" w:rsidRDefault="00FC493B">
                    <w:pPr>
                      <w:pStyle w:val="Bibliography"/>
                      <w:rPr>
                        <w:noProof/>
                      </w:rPr>
                    </w:pPr>
                    <w:r>
                      <w:rPr>
                        <w:noProof/>
                      </w:rPr>
                      <w:t xml:space="preserve">[3] </w:t>
                    </w:r>
                  </w:p>
                </w:tc>
                <w:tc>
                  <w:tcPr>
                    <w:tcW w:w="0" w:type="auto"/>
                    <w:hideMark/>
                  </w:tcPr>
                  <w:p w14:paraId="1365D3A9" w14:textId="77777777" w:rsidR="00FC493B" w:rsidRDefault="00FC493B">
                    <w:pPr>
                      <w:pStyle w:val="Bibliography"/>
                      <w:rPr>
                        <w:noProof/>
                      </w:rPr>
                    </w:pPr>
                    <w:r>
                      <w:rPr>
                        <w:noProof/>
                      </w:rPr>
                      <w:t>Unity Technologies, "Unity - Scripting API: Transform," Unity Technologies, [Online]. Available: https://docs.unity3d.com/ScriptReference/Transform.html. [Accessed 19 07 2024].</w:t>
                    </w:r>
                  </w:p>
                </w:tc>
              </w:tr>
            </w:tbl>
            <w:p w14:paraId="72204FBB" w14:textId="77777777" w:rsidR="00FC493B" w:rsidRDefault="00FC493B">
              <w:pPr>
                <w:divId w:val="200739801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2"/>
      <w:footerReference w:type="default" r:id="rId2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6B649" w14:textId="77777777" w:rsidR="00CC1970" w:rsidRPr="00740D4E" w:rsidRDefault="00CC1970" w:rsidP="00841A96">
      <w:r w:rsidRPr="00740D4E">
        <w:separator/>
      </w:r>
    </w:p>
  </w:endnote>
  <w:endnote w:type="continuationSeparator" w:id="0">
    <w:p w14:paraId="5C7E659F" w14:textId="77777777" w:rsidR="00CC1970" w:rsidRPr="00740D4E" w:rsidRDefault="00CC1970"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76BDDA8A"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133333" w:rsidRPr="00133333">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7D270349"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133333" w:rsidRPr="00133333">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4C1B6" w14:textId="77777777" w:rsidR="00CC1970" w:rsidRPr="00740D4E" w:rsidRDefault="00CC1970" w:rsidP="003C6C38">
      <w:pPr>
        <w:spacing w:after="120"/>
      </w:pPr>
      <w:r w:rsidRPr="00740D4E">
        <w:separator/>
      </w:r>
    </w:p>
  </w:footnote>
  <w:footnote w:type="continuationSeparator" w:id="0">
    <w:p w14:paraId="4F1E7AE6" w14:textId="77777777" w:rsidR="00CC1970" w:rsidRPr="00740D4E" w:rsidRDefault="00CC1970"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19"/>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DA0"/>
    <w:rsid w:val="000549C9"/>
    <w:rsid w:val="00055AD8"/>
    <w:rsid w:val="00056A12"/>
    <w:rsid w:val="00056D21"/>
    <w:rsid w:val="00061924"/>
    <w:rsid w:val="00062F68"/>
    <w:rsid w:val="000635D7"/>
    <w:rsid w:val="00063CB5"/>
    <w:rsid w:val="000653B2"/>
    <w:rsid w:val="00066CED"/>
    <w:rsid w:val="00066F0F"/>
    <w:rsid w:val="000679E9"/>
    <w:rsid w:val="00067EBE"/>
    <w:rsid w:val="00070187"/>
    <w:rsid w:val="000707E6"/>
    <w:rsid w:val="0007185C"/>
    <w:rsid w:val="00071BC6"/>
    <w:rsid w:val="00072257"/>
    <w:rsid w:val="00073893"/>
    <w:rsid w:val="0007447C"/>
    <w:rsid w:val="00074984"/>
    <w:rsid w:val="00075C78"/>
    <w:rsid w:val="0007618B"/>
    <w:rsid w:val="000761B6"/>
    <w:rsid w:val="00077B48"/>
    <w:rsid w:val="00080E51"/>
    <w:rsid w:val="00081536"/>
    <w:rsid w:val="00083661"/>
    <w:rsid w:val="0008382B"/>
    <w:rsid w:val="00083A37"/>
    <w:rsid w:val="00084306"/>
    <w:rsid w:val="00084CC5"/>
    <w:rsid w:val="00091A2B"/>
    <w:rsid w:val="00092C19"/>
    <w:rsid w:val="00092FAD"/>
    <w:rsid w:val="00093311"/>
    <w:rsid w:val="00094664"/>
    <w:rsid w:val="000968FA"/>
    <w:rsid w:val="00096E37"/>
    <w:rsid w:val="000979DE"/>
    <w:rsid w:val="000A19CE"/>
    <w:rsid w:val="000A2424"/>
    <w:rsid w:val="000A5E22"/>
    <w:rsid w:val="000B03E0"/>
    <w:rsid w:val="000B0B45"/>
    <w:rsid w:val="000B13B3"/>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1385"/>
    <w:rsid w:val="000E159A"/>
    <w:rsid w:val="000E1FA1"/>
    <w:rsid w:val="000E3EBF"/>
    <w:rsid w:val="000E686F"/>
    <w:rsid w:val="000E7658"/>
    <w:rsid w:val="000F02E0"/>
    <w:rsid w:val="000F2408"/>
    <w:rsid w:val="000F24BB"/>
    <w:rsid w:val="000F2610"/>
    <w:rsid w:val="000F2CD5"/>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1E9F"/>
    <w:rsid w:val="00124BFB"/>
    <w:rsid w:val="00125777"/>
    <w:rsid w:val="00126D03"/>
    <w:rsid w:val="001276CA"/>
    <w:rsid w:val="0012798E"/>
    <w:rsid w:val="00130A66"/>
    <w:rsid w:val="00130AEA"/>
    <w:rsid w:val="00133333"/>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FA"/>
    <w:rsid w:val="00190DF4"/>
    <w:rsid w:val="00191792"/>
    <w:rsid w:val="00191B0A"/>
    <w:rsid w:val="00193A08"/>
    <w:rsid w:val="00194A88"/>
    <w:rsid w:val="00194D46"/>
    <w:rsid w:val="00194DEC"/>
    <w:rsid w:val="00195C0C"/>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5A98"/>
    <w:rsid w:val="00226326"/>
    <w:rsid w:val="002272A4"/>
    <w:rsid w:val="00230053"/>
    <w:rsid w:val="00231233"/>
    <w:rsid w:val="00231427"/>
    <w:rsid w:val="00233133"/>
    <w:rsid w:val="002339C4"/>
    <w:rsid w:val="002346CD"/>
    <w:rsid w:val="002354F1"/>
    <w:rsid w:val="00236801"/>
    <w:rsid w:val="00240A2D"/>
    <w:rsid w:val="00242DAB"/>
    <w:rsid w:val="00242EC9"/>
    <w:rsid w:val="00243303"/>
    <w:rsid w:val="002434F4"/>
    <w:rsid w:val="00243501"/>
    <w:rsid w:val="00244711"/>
    <w:rsid w:val="00244B58"/>
    <w:rsid w:val="0024548E"/>
    <w:rsid w:val="0024590F"/>
    <w:rsid w:val="00245C69"/>
    <w:rsid w:val="00250F50"/>
    <w:rsid w:val="002513C3"/>
    <w:rsid w:val="0025325C"/>
    <w:rsid w:val="002533A2"/>
    <w:rsid w:val="0025384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2664"/>
    <w:rsid w:val="00272EBE"/>
    <w:rsid w:val="00273522"/>
    <w:rsid w:val="0028049A"/>
    <w:rsid w:val="00280761"/>
    <w:rsid w:val="002811DB"/>
    <w:rsid w:val="00281727"/>
    <w:rsid w:val="0028461C"/>
    <w:rsid w:val="00286607"/>
    <w:rsid w:val="00286FF1"/>
    <w:rsid w:val="00291196"/>
    <w:rsid w:val="00293474"/>
    <w:rsid w:val="00296248"/>
    <w:rsid w:val="00297B82"/>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EB6"/>
    <w:rsid w:val="002C1D17"/>
    <w:rsid w:val="002C1D52"/>
    <w:rsid w:val="002C26CF"/>
    <w:rsid w:val="002C38EF"/>
    <w:rsid w:val="002C3ADD"/>
    <w:rsid w:val="002C55FF"/>
    <w:rsid w:val="002C6A66"/>
    <w:rsid w:val="002C6EF0"/>
    <w:rsid w:val="002C73C7"/>
    <w:rsid w:val="002D072F"/>
    <w:rsid w:val="002D0FA9"/>
    <w:rsid w:val="002D269A"/>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2003"/>
    <w:rsid w:val="00353DDD"/>
    <w:rsid w:val="0035644F"/>
    <w:rsid w:val="00356728"/>
    <w:rsid w:val="00356864"/>
    <w:rsid w:val="00360FD4"/>
    <w:rsid w:val="0036115F"/>
    <w:rsid w:val="00362BAF"/>
    <w:rsid w:val="00362F1A"/>
    <w:rsid w:val="003646DA"/>
    <w:rsid w:val="003649BC"/>
    <w:rsid w:val="00366E40"/>
    <w:rsid w:val="00366E4C"/>
    <w:rsid w:val="0036763F"/>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962"/>
    <w:rsid w:val="003B6D7D"/>
    <w:rsid w:val="003B7F47"/>
    <w:rsid w:val="003C0520"/>
    <w:rsid w:val="003C1408"/>
    <w:rsid w:val="003C3135"/>
    <w:rsid w:val="003C5477"/>
    <w:rsid w:val="003C5A3F"/>
    <w:rsid w:val="003C6C38"/>
    <w:rsid w:val="003C75DF"/>
    <w:rsid w:val="003C78D7"/>
    <w:rsid w:val="003D2072"/>
    <w:rsid w:val="003D4FEF"/>
    <w:rsid w:val="003D520B"/>
    <w:rsid w:val="003D5B14"/>
    <w:rsid w:val="003D6372"/>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58DA"/>
    <w:rsid w:val="004033D5"/>
    <w:rsid w:val="004059F8"/>
    <w:rsid w:val="00405D38"/>
    <w:rsid w:val="00410C99"/>
    <w:rsid w:val="00410FA3"/>
    <w:rsid w:val="00411578"/>
    <w:rsid w:val="00411822"/>
    <w:rsid w:val="00412999"/>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40093"/>
    <w:rsid w:val="00441FA0"/>
    <w:rsid w:val="0044218C"/>
    <w:rsid w:val="0044228E"/>
    <w:rsid w:val="00442979"/>
    <w:rsid w:val="00442F98"/>
    <w:rsid w:val="00443C0D"/>
    <w:rsid w:val="00444403"/>
    <w:rsid w:val="00445F05"/>
    <w:rsid w:val="00445FC8"/>
    <w:rsid w:val="00450D18"/>
    <w:rsid w:val="00451302"/>
    <w:rsid w:val="004530AE"/>
    <w:rsid w:val="00453EF6"/>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7212"/>
    <w:rsid w:val="00477995"/>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A5"/>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993"/>
    <w:rsid w:val="004B419D"/>
    <w:rsid w:val="004B47A5"/>
    <w:rsid w:val="004B541B"/>
    <w:rsid w:val="004B645B"/>
    <w:rsid w:val="004B74CB"/>
    <w:rsid w:val="004B7579"/>
    <w:rsid w:val="004B7E45"/>
    <w:rsid w:val="004C03FD"/>
    <w:rsid w:val="004C0818"/>
    <w:rsid w:val="004C13B4"/>
    <w:rsid w:val="004C162F"/>
    <w:rsid w:val="004C165A"/>
    <w:rsid w:val="004C2342"/>
    <w:rsid w:val="004C4BBD"/>
    <w:rsid w:val="004C6D2A"/>
    <w:rsid w:val="004D0300"/>
    <w:rsid w:val="004D169D"/>
    <w:rsid w:val="004D199B"/>
    <w:rsid w:val="004D2A10"/>
    <w:rsid w:val="004D304E"/>
    <w:rsid w:val="004D3B89"/>
    <w:rsid w:val="004E05D9"/>
    <w:rsid w:val="004E05DA"/>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40EB"/>
    <w:rsid w:val="0051794F"/>
    <w:rsid w:val="00520844"/>
    <w:rsid w:val="00521665"/>
    <w:rsid w:val="00523C50"/>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0EEE"/>
    <w:rsid w:val="00541E12"/>
    <w:rsid w:val="00546134"/>
    <w:rsid w:val="00550B6B"/>
    <w:rsid w:val="00550F2C"/>
    <w:rsid w:val="00553C96"/>
    <w:rsid w:val="00554E66"/>
    <w:rsid w:val="005607B6"/>
    <w:rsid w:val="00561D79"/>
    <w:rsid w:val="00561F86"/>
    <w:rsid w:val="00562737"/>
    <w:rsid w:val="005629F8"/>
    <w:rsid w:val="0056533C"/>
    <w:rsid w:val="00565C2D"/>
    <w:rsid w:val="00566CDF"/>
    <w:rsid w:val="00567348"/>
    <w:rsid w:val="00570DD7"/>
    <w:rsid w:val="005726DE"/>
    <w:rsid w:val="00573636"/>
    <w:rsid w:val="00573650"/>
    <w:rsid w:val="005743E3"/>
    <w:rsid w:val="00577A3A"/>
    <w:rsid w:val="00577B18"/>
    <w:rsid w:val="00580103"/>
    <w:rsid w:val="005828B1"/>
    <w:rsid w:val="00583C46"/>
    <w:rsid w:val="0058507F"/>
    <w:rsid w:val="00587D91"/>
    <w:rsid w:val="00587E7F"/>
    <w:rsid w:val="00590BA7"/>
    <w:rsid w:val="00591D07"/>
    <w:rsid w:val="00596CB1"/>
    <w:rsid w:val="0059723A"/>
    <w:rsid w:val="005A2A99"/>
    <w:rsid w:val="005A34C1"/>
    <w:rsid w:val="005A3928"/>
    <w:rsid w:val="005A3E56"/>
    <w:rsid w:val="005A5B86"/>
    <w:rsid w:val="005A7FC5"/>
    <w:rsid w:val="005B040B"/>
    <w:rsid w:val="005B099A"/>
    <w:rsid w:val="005B10F2"/>
    <w:rsid w:val="005B1ABD"/>
    <w:rsid w:val="005B3F4A"/>
    <w:rsid w:val="005B4F06"/>
    <w:rsid w:val="005B7D3B"/>
    <w:rsid w:val="005C05B0"/>
    <w:rsid w:val="005C07AA"/>
    <w:rsid w:val="005C0BB6"/>
    <w:rsid w:val="005C1F6B"/>
    <w:rsid w:val="005C509E"/>
    <w:rsid w:val="005C58FA"/>
    <w:rsid w:val="005C7532"/>
    <w:rsid w:val="005C75D9"/>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0D8"/>
    <w:rsid w:val="005F3290"/>
    <w:rsid w:val="005F52FC"/>
    <w:rsid w:val="005F5AD6"/>
    <w:rsid w:val="005F7D69"/>
    <w:rsid w:val="005F7E0F"/>
    <w:rsid w:val="006004AC"/>
    <w:rsid w:val="006005D7"/>
    <w:rsid w:val="006021CA"/>
    <w:rsid w:val="00604C7C"/>
    <w:rsid w:val="00606C3D"/>
    <w:rsid w:val="00606F61"/>
    <w:rsid w:val="0060756C"/>
    <w:rsid w:val="00610A2A"/>
    <w:rsid w:val="00611899"/>
    <w:rsid w:val="00611FD2"/>
    <w:rsid w:val="0061264B"/>
    <w:rsid w:val="0061307F"/>
    <w:rsid w:val="00613DB5"/>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4B3C"/>
    <w:rsid w:val="006C5519"/>
    <w:rsid w:val="006D08BC"/>
    <w:rsid w:val="006D1FB1"/>
    <w:rsid w:val="006D2FE7"/>
    <w:rsid w:val="006D4483"/>
    <w:rsid w:val="006D4DF3"/>
    <w:rsid w:val="006D78F8"/>
    <w:rsid w:val="006E054E"/>
    <w:rsid w:val="006E0AE2"/>
    <w:rsid w:val="006E1530"/>
    <w:rsid w:val="006E2B16"/>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5ECA"/>
    <w:rsid w:val="00706A92"/>
    <w:rsid w:val="00707959"/>
    <w:rsid w:val="00710043"/>
    <w:rsid w:val="0071260B"/>
    <w:rsid w:val="00713BCC"/>
    <w:rsid w:val="007164AA"/>
    <w:rsid w:val="007209EB"/>
    <w:rsid w:val="00720C7A"/>
    <w:rsid w:val="00722C26"/>
    <w:rsid w:val="007254B5"/>
    <w:rsid w:val="00726267"/>
    <w:rsid w:val="0073034C"/>
    <w:rsid w:val="0073103B"/>
    <w:rsid w:val="00731A9B"/>
    <w:rsid w:val="00731D88"/>
    <w:rsid w:val="0073216B"/>
    <w:rsid w:val="00732692"/>
    <w:rsid w:val="007326AB"/>
    <w:rsid w:val="00733044"/>
    <w:rsid w:val="007351F6"/>
    <w:rsid w:val="007352DD"/>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6F5"/>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71A"/>
    <w:rsid w:val="007A374B"/>
    <w:rsid w:val="007A5428"/>
    <w:rsid w:val="007B00C8"/>
    <w:rsid w:val="007B0522"/>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D33"/>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540F"/>
    <w:rsid w:val="008762BE"/>
    <w:rsid w:val="00877D54"/>
    <w:rsid w:val="008803B3"/>
    <w:rsid w:val="0088080E"/>
    <w:rsid w:val="00881619"/>
    <w:rsid w:val="0088358F"/>
    <w:rsid w:val="008859C9"/>
    <w:rsid w:val="00886737"/>
    <w:rsid w:val="008869B1"/>
    <w:rsid w:val="00886C51"/>
    <w:rsid w:val="00887B71"/>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427B"/>
    <w:rsid w:val="008B4EC4"/>
    <w:rsid w:val="008B5207"/>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900262"/>
    <w:rsid w:val="00900381"/>
    <w:rsid w:val="0090088D"/>
    <w:rsid w:val="00900BDF"/>
    <w:rsid w:val="00901113"/>
    <w:rsid w:val="00901612"/>
    <w:rsid w:val="00904427"/>
    <w:rsid w:val="00904500"/>
    <w:rsid w:val="00904D83"/>
    <w:rsid w:val="00905DB2"/>
    <w:rsid w:val="00907745"/>
    <w:rsid w:val="00911E0B"/>
    <w:rsid w:val="00912C00"/>
    <w:rsid w:val="00913001"/>
    <w:rsid w:val="009132FF"/>
    <w:rsid w:val="009137C8"/>
    <w:rsid w:val="0091439E"/>
    <w:rsid w:val="00914B1B"/>
    <w:rsid w:val="0091661A"/>
    <w:rsid w:val="009175BE"/>
    <w:rsid w:val="00917AED"/>
    <w:rsid w:val="00917D38"/>
    <w:rsid w:val="00920977"/>
    <w:rsid w:val="00920EDA"/>
    <w:rsid w:val="0092114E"/>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60D"/>
    <w:rsid w:val="009807C2"/>
    <w:rsid w:val="0098232E"/>
    <w:rsid w:val="0098420F"/>
    <w:rsid w:val="009857EB"/>
    <w:rsid w:val="00985E0A"/>
    <w:rsid w:val="00985F04"/>
    <w:rsid w:val="00987F7E"/>
    <w:rsid w:val="0099021B"/>
    <w:rsid w:val="00990FC8"/>
    <w:rsid w:val="00991BD5"/>
    <w:rsid w:val="00993604"/>
    <w:rsid w:val="00995379"/>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E92"/>
    <w:rsid w:val="009E51C7"/>
    <w:rsid w:val="009E5D7A"/>
    <w:rsid w:val="009E5F82"/>
    <w:rsid w:val="009E735C"/>
    <w:rsid w:val="009E78E2"/>
    <w:rsid w:val="009E790D"/>
    <w:rsid w:val="009E79F8"/>
    <w:rsid w:val="009F2358"/>
    <w:rsid w:val="009F2515"/>
    <w:rsid w:val="009F3D38"/>
    <w:rsid w:val="009F6763"/>
    <w:rsid w:val="009F6D21"/>
    <w:rsid w:val="00A0078A"/>
    <w:rsid w:val="00A02701"/>
    <w:rsid w:val="00A0304B"/>
    <w:rsid w:val="00A03CF0"/>
    <w:rsid w:val="00A05BD8"/>
    <w:rsid w:val="00A0648D"/>
    <w:rsid w:val="00A106F0"/>
    <w:rsid w:val="00A10ACB"/>
    <w:rsid w:val="00A12360"/>
    <w:rsid w:val="00A13A8A"/>
    <w:rsid w:val="00A14824"/>
    <w:rsid w:val="00A1560F"/>
    <w:rsid w:val="00A158BA"/>
    <w:rsid w:val="00A15EE4"/>
    <w:rsid w:val="00A16323"/>
    <w:rsid w:val="00A16400"/>
    <w:rsid w:val="00A17337"/>
    <w:rsid w:val="00A17D42"/>
    <w:rsid w:val="00A20B82"/>
    <w:rsid w:val="00A20D6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AAF"/>
    <w:rsid w:val="00AC0E0B"/>
    <w:rsid w:val="00AC1947"/>
    <w:rsid w:val="00AC1D80"/>
    <w:rsid w:val="00AC2732"/>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DB0"/>
    <w:rsid w:val="00B06709"/>
    <w:rsid w:val="00B06C3C"/>
    <w:rsid w:val="00B06E2C"/>
    <w:rsid w:val="00B1022E"/>
    <w:rsid w:val="00B10DB3"/>
    <w:rsid w:val="00B12541"/>
    <w:rsid w:val="00B12F40"/>
    <w:rsid w:val="00B144F6"/>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EF5"/>
    <w:rsid w:val="00B40FD1"/>
    <w:rsid w:val="00B41D23"/>
    <w:rsid w:val="00B42041"/>
    <w:rsid w:val="00B42E04"/>
    <w:rsid w:val="00B452C3"/>
    <w:rsid w:val="00B45D4B"/>
    <w:rsid w:val="00B4770D"/>
    <w:rsid w:val="00B50817"/>
    <w:rsid w:val="00B51A93"/>
    <w:rsid w:val="00B51BDC"/>
    <w:rsid w:val="00B54ED8"/>
    <w:rsid w:val="00B567ED"/>
    <w:rsid w:val="00B575B7"/>
    <w:rsid w:val="00B57674"/>
    <w:rsid w:val="00B634D2"/>
    <w:rsid w:val="00B63EC9"/>
    <w:rsid w:val="00B64716"/>
    <w:rsid w:val="00B656BD"/>
    <w:rsid w:val="00B70C1A"/>
    <w:rsid w:val="00B71503"/>
    <w:rsid w:val="00B73630"/>
    <w:rsid w:val="00B741A5"/>
    <w:rsid w:val="00B741EB"/>
    <w:rsid w:val="00B74306"/>
    <w:rsid w:val="00B74E6E"/>
    <w:rsid w:val="00B75891"/>
    <w:rsid w:val="00B759AA"/>
    <w:rsid w:val="00B76512"/>
    <w:rsid w:val="00B76A6D"/>
    <w:rsid w:val="00B801FF"/>
    <w:rsid w:val="00B808B3"/>
    <w:rsid w:val="00B80DAA"/>
    <w:rsid w:val="00B8279E"/>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E28"/>
    <w:rsid w:val="00BE75FF"/>
    <w:rsid w:val="00BF16CA"/>
    <w:rsid w:val="00BF1BB2"/>
    <w:rsid w:val="00BF1DD1"/>
    <w:rsid w:val="00BF3804"/>
    <w:rsid w:val="00BF4494"/>
    <w:rsid w:val="00BF57AB"/>
    <w:rsid w:val="00BF6407"/>
    <w:rsid w:val="00BF66B6"/>
    <w:rsid w:val="00BF6979"/>
    <w:rsid w:val="00BF6E39"/>
    <w:rsid w:val="00BF7BD1"/>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1C48"/>
    <w:rsid w:val="00C2356E"/>
    <w:rsid w:val="00C2386D"/>
    <w:rsid w:val="00C23FF0"/>
    <w:rsid w:val="00C24D7A"/>
    <w:rsid w:val="00C253D9"/>
    <w:rsid w:val="00C25BAD"/>
    <w:rsid w:val="00C25CA4"/>
    <w:rsid w:val="00C25CC1"/>
    <w:rsid w:val="00C2684F"/>
    <w:rsid w:val="00C26856"/>
    <w:rsid w:val="00C3073F"/>
    <w:rsid w:val="00C30A27"/>
    <w:rsid w:val="00C31B29"/>
    <w:rsid w:val="00C33253"/>
    <w:rsid w:val="00C34E3E"/>
    <w:rsid w:val="00C365D9"/>
    <w:rsid w:val="00C36631"/>
    <w:rsid w:val="00C369CF"/>
    <w:rsid w:val="00C37ABB"/>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1B26"/>
    <w:rsid w:val="00C63B50"/>
    <w:rsid w:val="00C6476E"/>
    <w:rsid w:val="00C66659"/>
    <w:rsid w:val="00C66AEE"/>
    <w:rsid w:val="00C730E8"/>
    <w:rsid w:val="00C731A7"/>
    <w:rsid w:val="00C76067"/>
    <w:rsid w:val="00C7650F"/>
    <w:rsid w:val="00C76EF7"/>
    <w:rsid w:val="00C804B2"/>
    <w:rsid w:val="00C805E2"/>
    <w:rsid w:val="00C80AD9"/>
    <w:rsid w:val="00C812E8"/>
    <w:rsid w:val="00C82C9D"/>
    <w:rsid w:val="00C83BB8"/>
    <w:rsid w:val="00C83C75"/>
    <w:rsid w:val="00C85523"/>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5D59"/>
    <w:rsid w:val="00CA6E23"/>
    <w:rsid w:val="00CA70A6"/>
    <w:rsid w:val="00CB024A"/>
    <w:rsid w:val="00CB0698"/>
    <w:rsid w:val="00CB0F6E"/>
    <w:rsid w:val="00CB17D6"/>
    <w:rsid w:val="00CB405B"/>
    <w:rsid w:val="00CB4519"/>
    <w:rsid w:val="00CB499A"/>
    <w:rsid w:val="00CB5092"/>
    <w:rsid w:val="00CB51C8"/>
    <w:rsid w:val="00CB5D80"/>
    <w:rsid w:val="00CB6157"/>
    <w:rsid w:val="00CB6503"/>
    <w:rsid w:val="00CB7D6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27D0"/>
    <w:rsid w:val="00CE483D"/>
    <w:rsid w:val="00CE5927"/>
    <w:rsid w:val="00CF0B97"/>
    <w:rsid w:val="00CF277E"/>
    <w:rsid w:val="00CF4640"/>
    <w:rsid w:val="00CF7990"/>
    <w:rsid w:val="00D01101"/>
    <w:rsid w:val="00D01F7C"/>
    <w:rsid w:val="00D026AA"/>
    <w:rsid w:val="00D02F5C"/>
    <w:rsid w:val="00D030C8"/>
    <w:rsid w:val="00D03367"/>
    <w:rsid w:val="00D041B0"/>
    <w:rsid w:val="00D05AD5"/>
    <w:rsid w:val="00D12CA5"/>
    <w:rsid w:val="00D14536"/>
    <w:rsid w:val="00D15BD7"/>
    <w:rsid w:val="00D16F62"/>
    <w:rsid w:val="00D174CE"/>
    <w:rsid w:val="00D17730"/>
    <w:rsid w:val="00D21075"/>
    <w:rsid w:val="00D22727"/>
    <w:rsid w:val="00D22AA6"/>
    <w:rsid w:val="00D233A8"/>
    <w:rsid w:val="00D2341A"/>
    <w:rsid w:val="00D24373"/>
    <w:rsid w:val="00D243D4"/>
    <w:rsid w:val="00D2519D"/>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0695"/>
    <w:rsid w:val="00D50791"/>
    <w:rsid w:val="00D507C8"/>
    <w:rsid w:val="00D52597"/>
    <w:rsid w:val="00D5291A"/>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4667"/>
    <w:rsid w:val="00DA5AEC"/>
    <w:rsid w:val="00DA74BE"/>
    <w:rsid w:val="00DA7C4A"/>
    <w:rsid w:val="00DB1F69"/>
    <w:rsid w:val="00DB2204"/>
    <w:rsid w:val="00DB23FC"/>
    <w:rsid w:val="00DB2619"/>
    <w:rsid w:val="00DB2A35"/>
    <w:rsid w:val="00DB2A3F"/>
    <w:rsid w:val="00DB354F"/>
    <w:rsid w:val="00DB3700"/>
    <w:rsid w:val="00DB3FA6"/>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373B"/>
    <w:rsid w:val="00DE45DB"/>
    <w:rsid w:val="00DE6098"/>
    <w:rsid w:val="00DE7A4F"/>
    <w:rsid w:val="00DF0864"/>
    <w:rsid w:val="00DF0B18"/>
    <w:rsid w:val="00DF126A"/>
    <w:rsid w:val="00DF23B9"/>
    <w:rsid w:val="00DF27C0"/>
    <w:rsid w:val="00DF321D"/>
    <w:rsid w:val="00DF390A"/>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42DC"/>
    <w:rsid w:val="00E747F2"/>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13"/>
    <w:rsid w:val="00EA43EB"/>
    <w:rsid w:val="00EA73F7"/>
    <w:rsid w:val="00EB0145"/>
    <w:rsid w:val="00EB1023"/>
    <w:rsid w:val="00EB12C6"/>
    <w:rsid w:val="00EB1BE0"/>
    <w:rsid w:val="00EB46EF"/>
    <w:rsid w:val="00EB616B"/>
    <w:rsid w:val="00EB64D0"/>
    <w:rsid w:val="00EB6E25"/>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3504"/>
    <w:rsid w:val="00F33B8A"/>
    <w:rsid w:val="00F3527F"/>
    <w:rsid w:val="00F36548"/>
    <w:rsid w:val="00F376BF"/>
    <w:rsid w:val="00F376D0"/>
    <w:rsid w:val="00F37BAF"/>
    <w:rsid w:val="00F37D08"/>
    <w:rsid w:val="00F40DF3"/>
    <w:rsid w:val="00F42535"/>
    <w:rsid w:val="00F428B7"/>
    <w:rsid w:val="00F42EBD"/>
    <w:rsid w:val="00F4373C"/>
    <w:rsid w:val="00F43C09"/>
    <w:rsid w:val="00F44B08"/>
    <w:rsid w:val="00F44EE8"/>
    <w:rsid w:val="00F459AC"/>
    <w:rsid w:val="00F45D3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58CD"/>
    <w:rsid w:val="00F65D6C"/>
    <w:rsid w:val="00F66D54"/>
    <w:rsid w:val="00F66DD5"/>
    <w:rsid w:val="00F71718"/>
    <w:rsid w:val="00F7271D"/>
    <w:rsid w:val="00F7359B"/>
    <w:rsid w:val="00F738B4"/>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54C6"/>
    <w:rsid w:val="00FB60FD"/>
    <w:rsid w:val="00FB7DDC"/>
    <w:rsid w:val="00FC0081"/>
    <w:rsid w:val="00FC0CB0"/>
    <w:rsid w:val="00FC0F5D"/>
    <w:rsid w:val="00FC1322"/>
    <w:rsid w:val="00FC1600"/>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031B4"/>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52B0F"/>
    <w:rsid w:val="00916C98"/>
    <w:rsid w:val="009B5EBE"/>
    <w:rsid w:val="009E78E2"/>
    <w:rsid w:val="00A10ACB"/>
    <w:rsid w:val="00A567CB"/>
    <w:rsid w:val="00AC3F7E"/>
    <w:rsid w:val="00B14DFA"/>
    <w:rsid w:val="00B157D0"/>
    <w:rsid w:val="00B37BBE"/>
    <w:rsid w:val="00C52141"/>
    <w:rsid w:val="00C66753"/>
    <w:rsid w:val="00CD2D49"/>
    <w:rsid w:val="00CF3CAF"/>
    <w:rsid w:val="00D03C58"/>
    <w:rsid w:val="00D76E8D"/>
    <w:rsid w:val="00DD42B2"/>
    <w:rsid w:val="00E23CAB"/>
    <w:rsid w:val="00E50BBD"/>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670</TotalTime>
  <Pages>32</Pages>
  <Words>6470</Words>
  <Characters>36884</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43268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1687</cp:revision>
  <cp:lastPrinted>2024-07-22T14:17:00Z</cp:lastPrinted>
  <dcterms:created xsi:type="dcterms:W3CDTF">2024-06-17T14:23:00Z</dcterms:created>
  <dcterms:modified xsi:type="dcterms:W3CDTF">2024-07-28T15:18:00Z</dcterms:modified>
</cp:coreProperties>
</file>