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Consulta NSU da Distribuição DF-e da NF-e</w:t>
      </w:r>
    </w:p>
    <w:p>
      <w:pPr>
        <w:jc w:val="center"/>
      </w:pPr>
      <w:r>
        <w:rPr>
          <w:rFonts w:ascii="Arial" w:hAnsi="Arial"/>
          <w:i/>
          <w:sz w:val="20"/>
        </w:rPr>
        <w:t>Tags possíveis no retorno, explicação de cada grupo e proposta de modelagem de banco de dados</w:t>
      </w:r>
    </w:p>
    <w:p/>
    <w:p>
      <w:pPr>
        <w:jc w:val="center"/>
      </w:pPr>
      <w:r>
        <w:rPr>
          <w:sz w:val="20"/>
        </w:rPr>
        <w:t>Documento técnico gerado em 22/04/2026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1. Escopo e premissas</w:t>
      </w:r>
    </w:p>
    <w:p>
      <w:r>
        <w:t>Este documento considera o cenário da consulta por NSU do serviço de Distribuição DF-e da NF-e, em que o retorno principal vem na estrutura retDistDFeInt e cada item do lote traz um docZip com um schema que identifica o tipo de XML devolvido.</w:t>
      </w:r>
    </w:p>
    <w:p>
      <w:r>
        <w:t>Como a SEFAZ pode evoluir pacotes de schema ao longo do tempo, a recomendação de armazenamento não deve depender apenas do nome lógico do documento, mas também do nome exato do schema devolvido em cada docZip.</w:t>
      </w:r>
    </w:p>
    <w:p>
      <w:r>
        <w:t>Para não misturar coisa velha com coisa nova, o documento usa como base: (a) o envelope clássico retDistDFeInt/resNFe/resEvento; (b) os schemas atuais do pacote PL_009_V4 para procNFe, procEventoNFe e procInutNFe; e (c) a documentação funcional da distribuição DF-e.</w:t>
      </w:r>
    </w:p>
    <w:p>
      <w:pPr>
        <w:pStyle w:val="Heading1"/>
      </w:pPr>
      <w:r>
        <w:rPr>
          <w:rFonts w:ascii="Arial" w:hAnsi="Arial"/>
        </w:rPr>
        <w:t>2. Fontes usadas</w:t>
      </w:r>
    </w:p>
    <w:p>
      <w:pPr>
        <w:pStyle w:val="ListBullet"/>
      </w:pPr>
      <w:r>
        <w:t>Nota Técnica 2014.002 - Web Service de Distribuição de DF-e de Interesse dos Atores da NF-e.</w:t>
      </w:r>
    </w:p>
    <w:p>
      <w:pPr>
        <w:pStyle w:val="ListBullet"/>
      </w:pPr>
      <w:r>
        <w:t>Manual de Compartilhamento de Informações entre Órgãos Públicos - versão 2.08, publicado em junho/2024.</w:t>
      </w:r>
    </w:p>
    <w:p>
      <w:pPr>
        <w:pStyle w:val="ListBullet"/>
      </w:pPr>
      <w:r>
        <w:t>Schemas XSD de retorno e de leiaute: retDistDFeInt_v1.00.xsd, resNFe_v1.00.xsd, resEvento_v1.01.xsd, procNFe_v4.00.xsd, leiauteNFe_v4.00.xsd, procEventoNFe_v1.00.xsd, leiauteEvento_v1.00.xsd, procInutNFe_v4.00.xsd e leiauteInutNFe_v4.00.xsd.</w:t>
      </w:r>
    </w:p>
    <w:p>
      <w:pPr>
        <w:pStyle w:val="Heading1"/>
      </w:pPr>
      <w:r>
        <w:rPr>
          <w:rFonts w:ascii="Arial" w:hAnsi="Arial"/>
        </w:rPr>
        <w:t>3. Visão geral do retorno por NSU</w:t>
      </w:r>
    </w:p>
    <w:p>
      <w:r>
        <w:t>A consulta por NSU devolve um envelope retDistDFeInt. Dentro dele, cada docZip possui dois metadados críticos: @NSU e @schema. O conteúdo da tag docZip vem compactado em GZip e codificado em Base64. Depois de descompactar, o XML interno deve ser interpretado conforme o valor de @schema.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Schema lógico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Descrição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Qtde. de tags/atributos mapeados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Observação operacional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retDistDFeInt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Retorno do serviço de distribuição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Envelope do retorno da consulta por NSU. Traz o status do processamento, a faixa de NSU e o lote de documentos compactados em docZip.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resNFe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 da NF-e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Retorno resumido da NF-e. Normalmente aparece quando o interessado ainda não tem acesso ao XML completo ou quando o Ambiente Nacional devolve apenas o resumo.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resEvento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 do evento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Retorno resumido de um evento vinculado à NF-e, sem todos os detalhes do XML processado do evento.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nfeProc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NF-e processada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875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 completo da NF-e processada. É o retorno mais rico para armazenamento documental e para extração de itens, impostos e totais.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procEventoNFe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Evento processado da NF-e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 completo do evento e do retorno do evento. O conteúdo concreto do detEvento varia conforme o tipo do evento.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ProcInutNFe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Inutilização processada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 do pedido de inutilização e do retorno de processamento. Não é o retorno mais comum nas consultas NSU do destinatário, mas vale prever na modelagem.</w:t>
            </w:r>
          </w:p>
        </w:tc>
      </w:tr>
    </w:tbl>
    <w:p>
      <w:pPr>
        <w:pStyle w:val="Heading1"/>
      </w:pPr>
      <w:r>
        <w:rPr>
          <w:rFonts w:ascii="Arial" w:hAnsi="Arial"/>
        </w:rPr>
        <w:t>4. Tipos de documento que podem aparecer no docZip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Schema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Nome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Uso prático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resNFe_v1.00.xsd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 de NF-e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 da nota, sem o XML completo.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procNFe_v4.00.xsd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NF-e processada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 completo da NF-e e seu protocolo. Em ambientes antigos pode aparecer outra versão do procNFe.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resEvento_v1.01.xsd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 de evento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Resumo do evento vinculado à NF-e.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procEventoNFe_v1.00.xsd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Evento processado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Evento completo e retorno do processamento.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procInutNFe_v4.00.xsd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Inutilização processada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Convém prever na modelagem, mesmo que seja menos frequente em alguns papéis de interessado.</w:t>
            </w:r>
          </w:p>
        </w:tc>
      </w:tr>
    </w:tbl>
    <w:p>
      <w:pPr>
        <w:pStyle w:val="Heading1"/>
      </w:pPr>
      <w:r>
        <w:rPr>
          <w:rFonts w:ascii="Arial" w:hAnsi="Arial"/>
        </w:rPr>
        <w:t>5. Leitura prática das tags do envelope</w:t>
      </w:r>
    </w:p>
    <w:p>
      <w:pPr>
        <w:pStyle w:val="ListBullet"/>
      </w:pPr>
      <w:r>
        <w:t>tpAmb: identifica produção ou homologação.</w:t>
      </w:r>
    </w:p>
    <w:p>
      <w:pPr>
        <w:pStyle w:val="ListBullet"/>
      </w:pPr>
      <w:r>
        <w:t>verAplic: versão do aplicativo/web service que gerou o retorno.</w:t>
      </w:r>
    </w:p>
    <w:p>
      <w:pPr>
        <w:pStyle w:val="ListBullet"/>
      </w:pPr>
      <w:r>
        <w:t>cStat e xMotivo: status técnico do processamento da consulta.</w:t>
      </w:r>
    </w:p>
    <w:p>
      <w:pPr>
        <w:pStyle w:val="ListBullet"/>
      </w:pPr>
      <w:r>
        <w:t>dhResp: data e hora do processamento da resposta.</w:t>
      </w:r>
    </w:p>
    <w:p>
      <w:pPr>
        <w:pStyle w:val="ListBullet"/>
      </w:pPr>
      <w:r>
        <w:t>ultNSU: último NSU efetivamente pesquisado.</w:t>
      </w:r>
    </w:p>
    <w:p>
      <w:pPr>
        <w:pStyle w:val="ListBullet"/>
      </w:pPr>
      <w:r>
        <w:t>maxNSU: maior NSU disponível para o interessado naquele momento.</w:t>
      </w:r>
    </w:p>
    <w:p>
      <w:pPr>
        <w:pStyle w:val="ListBullet"/>
      </w:pPr>
      <w:r>
        <w:t>loteDistDFeInt/docZip: coleção de documentos fiscais resumidos ou completos.</w:t>
      </w:r>
    </w:p>
    <w:p>
      <w:pPr>
        <w:pStyle w:val="ListBullet"/>
      </w:pPr>
      <w:r>
        <w:t>docZip/@NSU: NSU do documento individual retornado.</w:t>
      </w:r>
    </w:p>
    <w:p>
      <w:pPr>
        <w:pStyle w:val="ListBullet"/>
      </w:pPr>
      <w:r>
        <w:t>docZip/@schema: schema exato do XML interno. Esta coluna deve ser preservada no banco.</w:t>
      </w:r>
    </w:p>
    <w:p>
      <w:pPr>
        <w:pStyle w:val="Heading1"/>
      </w:pPr>
      <w:r>
        <w:rPr>
          <w:rFonts w:ascii="Arial" w:hAnsi="Arial"/>
        </w:rPr>
        <w:t>6. Recomendação de arquitetura de armazenamento</w:t>
      </w:r>
    </w:p>
    <w:p>
      <w:r>
        <w:t>O caminho mais seguro é usar duas camadas. Primeiro, uma camada de captura bruta e imutável para guardar exatamente o que veio da SEFAZ. Depois, uma camada relacional e normalizada para consulta funcional, conciliação e integração com ERP.</w:t>
      </w:r>
    </w:p>
    <w:p>
      <w:pPr>
        <w:pStyle w:val="Heading2"/>
      </w:pPr>
      <w:r>
        <w:rPr>
          <w:rFonts w:ascii="Arial" w:hAnsi="Arial"/>
        </w:rPr>
        <w:t>6.1 Camada 1 - staging bruto</w:t>
      </w:r>
    </w:p>
    <w:p>
      <w:r>
        <w:t>A tabela de staging deve receber um registro para cada docZip. Ela serve para reprocessamento, auditoria, troubleshooting e proteção contra mudanças de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Coluna</w:t>
            </w:r>
          </w:p>
        </w:tc>
        <w:tc>
          <w:tcPr>
            <w:tcW w:type="dxa" w:w="243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Tipo sugerido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Finalidade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 / bigint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 técnica.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consulta_id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 para a execução da consulta.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nsu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char(15)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NSU do documento retornado.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schema_name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Valor exato de docZip/@schema.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schema_family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Ex.: retDistDFeInt, resNFe, procNFe, resEvento, procEventoNFe, procInutNFe.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tp_amb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smallint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Produção ou homologação.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cstat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integer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Status técnico da consulta.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xmotivo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varchar(255)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Mensagem do status.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dh_resp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 with time zone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Data/hora da resposta do envelope.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ult_nsu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char(15)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Último NSU pesquisado.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max_nsu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char(15)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Maior NSU disponível.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xml_gzip_base64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Conteúdo bruto como veio no docZip.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xml_descompactado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xml/text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XML interno descompactado.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hash_xml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Hash do XML para deduplicação e auditoria.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ch_nfe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char(44)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Chave da NF-e quando existir.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tp_evento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Tipo do evento quando existir.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n_seq_evento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integer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Sequencial do evento quando existir.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n_prot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Protocolo principal quando existir.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emit_cnpj_cpf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varchar(14)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Emitente ou autor principal, quando existir.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dest_cnpj_cpf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varchar(14)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Destinatário, quando inferível do XML.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processado_em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 with time zone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Momento de carga local.</w:t>
            </w:r>
          </w:p>
        </w:tc>
      </w:tr>
    </w:tbl>
    <w:p>
      <w:pPr>
        <w:pStyle w:val="Heading2"/>
      </w:pPr>
      <w:r>
        <w:rPr>
          <w:rFonts w:ascii="Arial" w:hAnsi="Arial"/>
        </w:rPr>
        <w:t>6.2 Camada 2 - tabelas normalizadas</w:t>
      </w:r>
    </w:p>
    <w:p>
      <w:r>
        <w:t>Na camada relacional, a ideia é quebrar o XML em entidades úteis. A modelagem abaixo separa nota, evento, protocolo, participantes e itens. Ela evita depender do XML para toda consulta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Tabela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Papel na modelagem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dfe_consulta_execucao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Controle de cada chamada ao serviço. Guarda CNPJ/CPF consultado, NSU de entrada, cStat, ultNSU, maxNSU e quantidade de docZip recebidos.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dfe_documento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Registro-mãe para cada documento devolvido. Concentra NSU, schema, chave, tipo lógico, hash, XML bruto e XML descompactado.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dfe_nfe_resumo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Campos de resNFe.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dfe_nfe_proc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Cabeçalho consolidado da NF-e processada.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dfe_nfe_emitente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Dados do emitente da NF-e.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dfe_nfe_destinatario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Dados do destinatário da NF-e.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dfe_nfe_item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Itens da NF-e processada.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dfe_nfe_total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Totais e tributos consolidados da NF-e.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dfe_evento_resumo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Campos de resEvento.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dfe_evento_proc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Campos principais de procEventoNFe, inclusive tpEvento e protocolo.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dfe_evento_detalhe_xml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Armazena o detEvento completo para eventos cujo conteúdo varia por tipo.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dfe_inutilizacao_proc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Campos do procInutNFe.</w:t>
            </w:r>
          </w:p>
        </w:tc>
      </w:tr>
    </w:tbl>
    <w:p>
      <w:pPr>
        <w:pStyle w:val="Heading2"/>
      </w:pPr>
      <w:r>
        <w:rPr>
          <w:rFonts w:ascii="Arial" w:hAnsi="Arial"/>
        </w:rPr>
        <w:t>6.3 Chaves e regras de consistência</w:t>
      </w:r>
    </w:p>
    <w:p>
      <w:pPr>
        <w:pStyle w:val="ListBullet"/>
      </w:pPr>
      <w:r>
        <w:t>A combinação (schema_name, nsu, hash_xml) deve ser única na staging.</w:t>
      </w:r>
    </w:p>
    <w:p>
      <w:pPr>
        <w:pStyle w:val="ListBullet"/>
      </w:pPr>
      <w:r>
        <w:t>A combinação (ch_nfe, tp_evento, n_seq_evento, n_prot) é uma boa candidata para unicidade em eventos processados.</w:t>
      </w:r>
    </w:p>
    <w:p>
      <w:pPr>
        <w:pStyle w:val="ListBullet"/>
      </w:pPr>
      <w:r>
        <w:t>Nunca descarte o valor original de docZip/@schema. Ele é a prova do leiaute recebido.</w:t>
      </w:r>
    </w:p>
    <w:p>
      <w:pPr>
        <w:pStyle w:val="ListBullet"/>
      </w:pPr>
      <w:r>
        <w:t>Guarde o XML descompactado integral mesmo que a informação também seja normalizada.</w:t>
      </w:r>
    </w:p>
    <w:p>
      <w:pPr>
        <w:pStyle w:val="ListBullet"/>
      </w:pPr>
      <w:r>
        <w:t>Para procNFe, mantenha uma relação 1:N entre dfe_nfe_proc e dfe_nfe_item.</w:t>
      </w:r>
    </w:p>
    <w:p>
      <w:pPr>
        <w:pStyle w:val="ListBullet"/>
      </w:pPr>
      <w:r>
        <w:t>Para procEventoNFe, preserve o bloco detEvento integral em XML ou JSON além dos campos principais, porque cada tipo de evento muda o conteúdo interno.</w:t>
      </w:r>
    </w:p>
    <w:p>
      <w:pPr>
        <w:pStyle w:val="ListBullet"/>
      </w:pPr>
      <w:r>
        <w:t>Não confie apenas no NSU para identidade de negócio; use também a chave da NF-e e o protocolo.</w:t>
      </w:r>
    </w:p>
    <w:p>
      <w:pPr>
        <w:pStyle w:val="Heading1"/>
      </w:pPr>
      <w:r>
        <w:rPr>
          <w:rFonts w:ascii="Arial" w:hAnsi="Arial"/>
        </w:rPr>
        <w:t>7. Proposta objetiva de modelo físico</w:t>
      </w:r>
    </w:p>
    <w:p>
      <w:r>
        <w:t>Abaixo está uma proposta enxuta, mas pronta para produção. Ela separa captura, documento, nota, itens e eventos. Em banco relacional clássico, isso já resolve consulta, reprocessamento e rastreabilidade.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Tabela</w:t>
            </w:r>
          </w:p>
        </w:tc>
        <w:tc>
          <w:tcPr>
            <w:tcW w:type="dxa" w:w="635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Colunas principais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dfe_consulta_execucao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 (PK), cnpj_cpf_consulta, tp_consulta, nsu_entrada, tp_amb, cstat, xmotivo, dh_resp, ult_nsu, max_nsu, qtd_docs, created_at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dfe_documento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 (PK), consulta_id (FK), nsu, schema_name, schema_family, ch_nfe, tp_evento, n_seq_evento, n_prot, xml_gzip_base64, xml_descompactado, hash_xml, created_at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dfe_nfe_resumo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emit_cnpj, emit_cpf, emit_xnome, emit_ie, dh_emi, tp_nf, v_nf, dig_val, dh_recbto, c_sit_nfe, versao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dfe_nfe_proc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versao, id_nfe, cuf, nnf, serie, mod, dhemi, dhsaient, tpnf, iddest, cmunfg, tpemis, tpamb, finnfe, indfinal, indpres, procemi, verproc, nprot, ch_nfe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dfe_nfe_emitente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cnpj, cpf, xnome, xfant, ie, iest, im, cnae, crt, xLgr, nro, xBairro, cMun, xMun, UF, CEP, cPais, xPais, fone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dfe_nfe_destinatario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cnpj, cpf, idestrangeiro, xnome, indiedest, ie, isuf, im, email, xLgr, nro, xBairro, cMun, xMun, UF, CEP, cPais, xPais, fone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dfe_nfe_item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 (PK), documento_id (FK), n_item, c_prod, c_ean, x_prod, ncm, cest, cfop, u_com, q_com, v_un_com, v_prod, c_ean_trib, u_trib, q_trib, v_un_trib, v_frete, v_seg, v_desc, ind_tot, inf_ad_prod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dfe_nfe_total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v_bc, v_icms, v_icms_deson, v_fcp, v_bcst, v_st, v_fcpst, v_prod, v_frete, v_seg, v_desc, v_ii, v_ipi, v_ipidevol, v_pis, v_cofins, v_outro, v_nf, v_tottrib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dfe_evento_resumo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c_orgao, cnpj, cpf, ch_nfe, dh_evento, tp_evento, n_seq_evento, x_evento, dh_recbto, n_prot, versao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dfe_evento_proc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versao, id_evento, c_orgao, tp_amb, cnpj, cpf, ch_nfe, dh_evento, tp_evento, n_seq_evento, ver_evento, desc_evento, cstat, xmotivo, n_prot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dfe_evento_detalhe_xml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xml_det_evento, json_det_evento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dfe_inutilizacao_proc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documento_id (PK/FK), versao, tp_amb, x_serv, cuf, ano, cnpj, mod, serie, nnf_ini, nnf_fin, x_just, ver_aplic, cstat, xmotivo, dh_recbto, n_prot</w:t>
            </w:r>
          </w:p>
        </w:tc>
      </w:tr>
    </w:tbl>
    <w:p>
      <w:pPr>
        <w:pStyle w:val="Heading1"/>
      </w:pPr>
      <w:r>
        <w:rPr>
          <w:rFonts w:ascii="Arial" w:hAnsi="Arial"/>
        </w:rPr>
        <w:t>8. Estratégia recomendada de processamento</w:t>
      </w:r>
    </w:p>
    <w:p>
      <w:pPr>
        <w:pStyle w:val="ListBullet"/>
      </w:pPr>
      <w:r>
        <w:t>1) Persistir a resposta completa da consulta e cada docZip em staging.</w:t>
      </w:r>
    </w:p>
    <w:p>
      <w:pPr>
        <w:pStyle w:val="ListBullet"/>
      </w:pPr>
      <w:r>
        <w:t>2) Descompactar o conteúdo e validar a família do schema pelo valor de @schema.</w:t>
      </w:r>
    </w:p>
    <w:p>
      <w:pPr>
        <w:pStyle w:val="ListBullet"/>
      </w:pPr>
      <w:r>
        <w:t>3) Persistir o XML integral em dfe_documento.</w:t>
      </w:r>
    </w:p>
    <w:p>
      <w:pPr>
        <w:pStyle w:val="ListBullet"/>
      </w:pPr>
      <w:r>
        <w:t>4) Normalizar somente depois de persistir o bruto.</w:t>
      </w:r>
    </w:p>
    <w:p>
      <w:pPr>
        <w:pStyle w:val="ListBullet"/>
      </w:pPr>
      <w:r>
        <w:t>5) Para procNFe, gerar cabeçalho, participantes, itens e totais.</w:t>
      </w:r>
    </w:p>
    <w:p>
      <w:pPr>
        <w:pStyle w:val="ListBullet"/>
      </w:pPr>
      <w:r>
        <w:t>6) Para procEventoNFe, gerar cabeçalho do evento e guardar detEvento integral.</w:t>
      </w:r>
    </w:p>
    <w:p>
      <w:pPr>
        <w:pStyle w:val="ListBullet"/>
      </w:pPr>
      <w:r>
        <w:t>7) Tratar resNFe e resEvento como documentos válidos de negócio, mesmo sem XML completo.</w:t>
      </w:r>
    </w:p>
    <w:p>
      <w:pPr>
        <w:pStyle w:val="ListBullet"/>
      </w:pPr>
      <w:r>
        <w:t>8) Manter a rotina idempotente, usando hash do XML e chaves naturais para evitar duplicidade.</w:t>
      </w:r>
    </w:p>
    <w:p>
      <w:pPr>
        <w:pStyle w:val="Heading1"/>
      </w:pPr>
      <w:r>
        <w:rPr>
          <w:rFonts w:ascii="Arial" w:hAnsi="Arial"/>
        </w:rPr>
        <w:t>9. Observações importantes para projeto</w:t>
      </w:r>
    </w:p>
    <w:p>
      <w:pPr>
        <w:pStyle w:val="ListBullet"/>
      </w:pPr>
      <w:r>
        <w:t>O schema retornado em docZip pode variar por versão do pacote liberado pela SEFAZ. O banco deve guardar o nome exato do schema, não apenas um enum simplificado.</w:t>
      </w:r>
    </w:p>
    <w:p>
      <w:pPr>
        <w:pStyle w:val="ListBullet"/>
      </w:pPr>
      <w:r>
        <w:t>No caso de procEventoNFe, o bloco detEvento muda conforme o tipo do evento; por isso, modelar tudo rigidamente em colunas desde o começo costuma dar retrabalho.</w:t>
      </w:r>
    </w:p>
    <w:p>
      <w:pPr>
        <w:pStyle w:val="ListBullet"/>
      </w:pPr>
      <w:r>
        <w:t>Os caminhos listados nos apêndices abaixo incluem atributos com a notação /@atributo.</w:t>
      </w:r>
    </w:p>
    <w:p>
      <w:pPr>
        <w:pStyle w:val="ListBullet"/>
      </w:pPr>
      <w:r>
        <w:t>Nos schemas grandes, há campos mutuamente exclusivos e campos condicionais por regra fiscal. O XSD mostra a estrutura possível; a ocorrência real depende do tipo de NF-e e do evento.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Apêndice - A. Envelope retDistDFeInt</w:t>
      </w:r>
    </w:p>
    <w:p>
      <w:r>
        <w:t>Lista completa de tags e atributos do envelope da resposta da consulta por NSU.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Schema do resultado do pedido de distribuição de DF-e de interesse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/retDistDFeInt/tpAmb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Ambiente: 1 - Produção 2 - Homologação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/retDistDFeInt/verAplic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Versão do Web Service NFeDistribuicaoDFe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/retDistDFeInt/cStat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status de processamento da requisição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/retDistDFeInt/xMotivo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literal do status do processamento da requisição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/retDistDFeInt/dhResp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processamento da requisição no formato AAAA-MM-DDTHH:MM:SS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/retDistDFeInt/ultNSU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Último NSU pesquisado no Ambiente Nacional. Se for o caso, o solicitante pode continuar a consulta a partir deste NSU para obter novos resul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/retDistDFeInt/maxNSU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Maior NSU existente no Ambiente Nacional para o CNPJ/CPF informado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/retDistDFeInt/loteDistDFeInt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Conjunto de informações resumidas e documentos fiscais eletrônicos de interesse da pessoa ou empresa.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/retDistDFeInt/loteDistDFeInt/docZip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Informação resumida ou documento fiscal eletrônico de interesse da pessoa ou empresa. O conteúdo desta tag estará compactado no padrão gZip.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/retDistDFeInt/loteDistDFeInt/docZip/@NSU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NSU do documento fiscal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/retDistDFeInt/loteDistDFeInt/docZip/@schema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Schema XML que será utilizado para validar o XML existente no conteúdo da tag docZip. Vai identificar o tipo do documento 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/retDistDFeInt/@versao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Apêndice - B. Schema resNFe</w:t>
      </w:r>
    </w:p>
    <w:p>
      <w:r>
        <w:t>Lista completa de tags e atributos do resumo de NF-e.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Schema da estrutura XML gerada pelo Ambiente Nacional com o conjunto de informações resumidas de uma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/resNFe/chNFe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Chave de acesso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/resNFe/xNome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Razão Social ou Nome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Estadual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/resNFe/dhEmi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emissão do Documento Fiscal (AAAA-MM-DDThh:mm:ssTZD) ex.: 2012-09-01T13:00:00-03:00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/resNFe/tpNF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do Documento Fiscal (0 - entrada; 1 - saída)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/resNFe/vNF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/resNFe/digVal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Digest Value da NF-e processada. Utilizado para conferir a integridade da NF-e original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/resNFe/dhRecbto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autorização da NF-e, no formato AAAA-MM-DDTHH:MM:SSTZD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/resNFe/nProt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Protocolo de Status da NF-e. 1 posição (1 – Secretaria de Fazenda Estadual 2 – Receita Federal); 2 - códiga da UF - 2 posições ano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/resNFe/cSitNFe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Situação da NF-e 1-Uso autorizado no momento da consulta; 2-Uso denegado;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/resNFe/@versao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Apêndice - C. Schema resEvento</w:t>
      </w:r>
    </w:p>
    <w:p>
      <w:r>
        <w:t>Lista completa de tags e atributos do resumo de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Schema da estrutura XML gerada pelo Ambiente Nacional com o conjunto de informações resumidas de um evento de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/resEvento/cOrgao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órgão de recepção do Evento. Utilizar a Tabela do IBGE extendida, utilizar 91 para identificar o Ambiente Nacional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/resEvento/chNFe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Chave de acesso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/resEvento/dhEvento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do Evento, formato UTC (AAAA-MM-DDThh:mm:ssTZD, onde TZD = +hh:mm ou -hh:mm)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/resEvento/tpEvento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/resEvento/nSeqEvento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Seqüencial do evento para o mesmo tipo de evento. Para maioria dos eventos será 1, nos casos em que possa existir mais de um evento, como é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/resEvento/xEvento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/resEvento/dhRecbto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autorização do evento no formato AAAA-MM-DDTHH:MM:SSTZD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/resEvento/nProt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Protocolo do evento. 1 posição (1 – Secretaria de Fazenda Estadual 2 – Receita Federal); 2 - códiga da UF - 2 posições ano; 10 seq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/resEvento/@versao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Apêndice - D. Schema procEventoNFe</w:t>
      </w:r>
    </w:p>
    <w:p>
      <w:r>
        <w:t>Lista completa de tags e atributos do evento processado. O conteúdo de detEvento varia conforme tpEvento.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Schema XML de validação do proc Evento NFe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/procEventoNFe/evento/infEvento/cOrgao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órgão de recepção do Evento. Utilizar a Tabela do IBGE extendida, utilizar 90 para identificar o Ambiente Nacional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/procEventoNFe/evento/infEvento/tpAmb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Ambiente: 1 - Produção 2 - Homologação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/procEventoNFe/evento/infEvento/chNFe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Chave de Acesso da NF-e vinculada ao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/procEventoNFe/evento/infEvento/dhEvento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do Evento, formato UTC (AAAA-MM-DDThh:mm:ssTZD, onde TZD = +hh:mm ou -hh:mm)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/procEventoNFe/evento/infEvento/tpEvento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/procEventoNFe/evento/infEvento/nSeqEvento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Seqüencial do evento para o mesmo tipo de evento. Para maioria dos eventos será 1, nos casos em que possa existir mais de um evento, como é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/procEventoNFe/evento/infEvento/verEvento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Versão do Tipo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/procEventoNFe/evento/infEvento/detEvento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/procEventoNFe/evento/infEvento/@Id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Identificador da TAG a ser assinada, a regra de formação do Id é: “ID” + tpEvento + chave da NF-e + nSeqEvento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/procEventoNFe/evento/Signature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/procEventoNFe/evento/@versao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/procEventoNFe/retEvento/infEvento/tpAmb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Ambiente: 1 - Produção 2 - Homologação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/procEventoNFe/retEvento/infEvento/verAplic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Versão do Aplicativo que recebeu 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/procEventoNFe/retEvento/infEvento/cOrgao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órgão de recepção do Evento. Utilizar a Tabela do IBGE extendida, utilizar 90 para identificar o Ambiente Nacional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/procEventoNFe/retEvento/infEvento/cStat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status da registro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/procEventoNFe/retEvento/infEvento/xMotivo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literal do status do registro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/procEventoNFe/retEvento/infEvento/chNFe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Chave de Acesso NF-e vinculada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/procEventoNFe/retEvento/infEvento/tpEvento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do Evento vinculado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/procEventoNFe/retEvento/infEvento/xEvento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/procEventoNFe/retEvento/infEvento/nSeqEvento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Seqüencial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/procEventoNFe/retEvento/infEvento/cOrgaoAutor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órgão de autor do Evento. Utilizar a Tabela do IBGE extendida, utilizar 90 para identificar o Ambiente Nacional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/procEventoNFe/retEvento/infEvento/CNPJDest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Destinatário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/procEventoNFe/retEvento/infEvento/CPFDest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Destiantário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/procEventoNFe/retEvento/infEvento/emailDest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email do destinatário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/procEventoNFe/retEvento/infEvento/dhRegEvento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registro do evento formato UTC AAAA-MM-DDTHH:MM:SSTZD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/procEventoNFe/retEvento/infEvento/nProt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protocolo de registro do evento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/procEventoNFe/retEvento/infEvento/@Id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/procEventoNFe/retEvento/Signature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/procEventoNFe/retEvento/@versao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/procEventoNFe/@versao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Apêndice - E. Schema nfeProc (NF-e processada)</w:t>
      </w:r>
    </w:p>
    <w:p>
      <w:r>
        <w:t>Este é o maior schema do conjunto. A lista abaixo foi extraída do XSD e inclui elementos e atributos possíveis no XML da NF-e processada. A ocorrência real depende do tipo de operação, do regime tributário e das regras fiscais da nota.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Grupo principal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Qtde. de caminhos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/nfeProc/NFe/infNFe/ide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/nfeProc/NFe/infNFe/emit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/nfeProc/NFe/infNFe/dest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/nfeProc/NFe/infNFe/autXML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/nfeProc/NFe/infNFe/det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546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/nfeProc/NFe/infNFe/total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/nfeProc/NFe/infNFe/transp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/nfeProc/NFe/infNFe/pag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</w:tr>
      <w:tr>
        <w:tc>
          <w:tcPr>
            <w:tcW w:type="dxa" w:w="737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/nfeProc/protNFe/infProt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NF-e processada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da Nota Fiscal eletrônica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/nfeProc/NFe/infNFe/ide/cUF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UF do emitente do Documento Fiscal. Utilizar a Tabela do IBGE.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/nfeProc/NFe/infNFe/ide/cNF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numérico que compõe a Chave de Acesso. Número aleatório gerado pelo emitente para cada NF-e.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/nfeProc/NFe/infNFe/ide/natOp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da Natureza da Operação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modelo do Documento Fiscal. 55 = NF-e; 65 = NFC-e.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/nfeProc/NFe/infNFe/ide/serie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Série do Documento Fiscal série normal 0-889 Avulsa Fisco 890-899 SCAN 900-999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Documento Fiscal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/nfeProc/NFe/infNFe/ide/dhEmi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emissão do Documento Fiscal (AAAA-MM-DDThh:mm:ssTZD) ex.: 2012-09-01T13:00:00-03:00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/nfeProc/NFe/infNFe/ide/dhSaiEnt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da saída ou de entrada da mercadoria / produto (AAAA-MM-DDTHH:mm:ssTZD)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/nfeProc/NFe/infNFe/ide/tpNF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do Documento Fiscal (0 - entrada; 1 - saída)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/nfeProc/NFe/infNFe/ide/idDest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Identificador de Local de destino da operação (1-Interna;2-Interestadual;3-Exterior)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/nfeProc/NFe/infNFe/ide/cMunFG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Município de Ocorrência do Fato Gerador (utilizar a tabela do IBGE)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/nfeProc/NFe/infNFe/ide/tpImp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Formato de impressão do DANFE (0-sem DANFE;1-DANFe Retrato; 2-DANFe Paisagem;3-DANFe Simplificado; 4-DANFe NFC-e;5-DANFe NFC-e em mensa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/nfeProc/NFe/infNFe/ide/tpEmis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Forma de emissão da NF-e 1 - Normal; 2 - Contingência FS 3 - Regime Especial NFF (NT 2021.002) 4 - Contingência DPEC 5 - Contingência 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/nfeProc/NFe/infNFe/ide/cDV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Digito Verificador da Chave de Acesso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/nfeProc/NFe/infNFe/ide/tpAmb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Ambiente: 1 - Produção 2 - Homologação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/nfeProc/NFe/infNFe/ide/finNFe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Finalidade da emissão da NF-e: 1 - NFe normal 2 - NFe complementar 3 - NFe de ajuste 4 - Devolução/Retorno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/nfeProc/NFe/infNFe/ide/indFinal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 operação com consumidor final (0-Não;1-Consumidor Final)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/nfeProc/NFe/infNFe/ide/indPres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Indicador de presença do comprador no estabelecimento comercial no momento da oepração (0-Não se aplica (ex.: Nota Fiscal complementar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/nfeProc/NFe/infNFe/ide/indIntermed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Indicador de intermediador/marketplace 0=Operação sem intermediador (em site ou plataforma própria) 1=Operação em site ou plataforma de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/nfeProc/NFe/infNFe/ide/procEmi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Processo de emissão utilizado com a seguinte codificação: 0 - emissão de NF-e com aplicativo do contribuinte; 1 - emissão de NF-e avuls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/nfeProc/NFe/infNFe/ide/verProc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versão do aplicativo utilizado no processo de emissão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/nfeProc/NFe/infNFe/ide/dhCont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a data e hora de entrada em contingência contingência no formato (AAAA-MM-DDThh:mm:ssTZD) ex.: 2012-09-01T13:00:00-03:00.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/nfeProc/NFe/infNFe/ide/xJust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a Justificativa da entrada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999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infromações da NF referenciada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Chave de acesso das NF-e referenciadas. Chave de acesso compostas por Código da UF (tabela do IBGE) + AAMM da emissão + CNPJ do Emitent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/nfeProc/NFe/infNFe/ide/NFref/refNFeSig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Referencia uma NF-e (modelo 55) emitida anteriormente pela sua Chave de Acesso com código numérico zerado, permitindo manter o sigilo 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da NF modelo 1/1A referenciada ou NF modelo 2 referenciada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/nfeProc/NFe/infNFe/ide/NFref/refNF/cUF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UF do emitente do Documento Fiscal. Utilizar a Tabela do IBGE.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/nfeProc/NFe/infNFe/ide/NFref/refNF/AAMM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AAMM da emissão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emitente do documento fiscal referenciado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/nfeProc/NFe/infNFe/ide/NFref/refNF/mod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modelo do Documento Fiscal. Utilizar 01 para NF modelo 1/1A e 02 para NF modelo 02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/nfeProc/NFe/infNFe/ide/NFref/refNF/serie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Série do Documento Fiscal, informar zero se inexistente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/nfeProc/NFe/infNFe/ide/NFref/refNF/nNF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Documento Fiscal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com as informações NF de produtor referenciada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/nfeProc/NFe/infNFe/ide/NFref/refNFP/cUF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UF do emitente do Documento FiscalUtilizar a Tabela do IBGE (Anexo IV - Tabela de UF, Município e País)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/nfeProc/NFe/infNFe/ide/NFref/refNFP/AAMM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AAMM da emissão da NF de produtor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emitente da NF de produtor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do emitente da NF de produtor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IE do emitente da NF de Produtor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modelo do Documento Fiscal - utilizar 04 para NF de produtor ou 01 para NF Avulsa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/nfeProc/NFe/infNFe/ide/NFref/refNFP/serie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Série do Documento Fiscal, informar zero se inexistentesérie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/nfeProc/NFe/infNFe/ide/NFref/refNFP/nNF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Documento Fiscal - 1 – 999999999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/nfeProc/NFe/infNFe/ide/NFref/refCTe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Utilizar esta TAG para referenciar um CT-e emitido anteriormente, vinculada a NF-e atual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/nfeProc/NFe/infNFe/ide/NFref/refECF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do Cupom Fiscal vinculado à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/nfeProc/NFe/infNFe/ide/NFref/refECF/mod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modelo do Documento Fiscal Preencher com "2B", quando se tratar de Cupom Fiscal emitido por máquina registradora (não ECF), 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/nfeProc/NFe/infNFe/ide/NFref/refECF/nECF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número de ordem seqüencial do ECF que emitiu o Cupom Fiscal vinculado à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/nfeProc/NFe/infNFe/ide/NFref/refECF/nCOO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Número do Contador de Ordem de Operação - COO vinculado à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CNPJ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CPF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/nfeProc/NFe/infNFe/emit/xNome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Razão Social ou Nome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/nfeProc/NFe/infNFe/emit/xFant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fantasia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Endereço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/nfeProc/NFe/infNFe/emit/enderEmit/xLgr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Logradouro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/nfeProc/NFe/infNFe/emit/enderEmit/nro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/nfeProc/NFe/infNFe/emit/enderEmit/xCpl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Complemento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/nfeProc/NFe/infNFe/emit/enderEmit/xBairro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Bairro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/nfeProc/NFe/infNFe/emit/enderEmit/cMun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município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/nfeProc/NFe/infNFe/emit/enderEmit/xMun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município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/nfeProc/NFe/infNFe/emit/enderEmit/CEP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CEP - NT 2011/004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/nfeProc/NFe/infNFe/emit/enderEmit/cPais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país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/nfeProc/NFe/infNFe/emit/enderEmit/xPais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país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/nfeProc/NFe/infNFe/emit/enderEmit/fone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Preencher com Código DDD + número do telefone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Estadual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/nfeProc/NFe/infNFe/emit/IEST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Inscricao Estadual do Substituto Tributário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/nfeProc/NFe/infNFe/emit/IM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Municipal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/nfeProc/NFe/infNFe/emit/CNAE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CNAE Fiscal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/nfeProc/NFe/infNFe/emit/CRT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Regime Tributário. Este campo será obrigatoriamente preenchido com: 1 – Simples Nacional; 2 – Simples Nacional – excesso de 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Emissão de avulsa, informar os dados do Fisco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Órgão emissor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/nfeProc/NFe/infNFe/avulsa/xOrgao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Órgão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/nfeProc/NFe/infNFe/avulsa/matr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Matrícula do agente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/nfeProc/NFe/infNFe/avulsa/xAgente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agente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/nfeProc/NFe/infNFe/avulsa/fone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Telefone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Unidade da Federação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/nfeProc/NFe/infNFe/avulsa/nDAR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Documento de Arrecadação de Receita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/nfeProc/NFe/infNFe/avulsa/dEmi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de emissão do DAR (AAAA-MM-DD)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/nfeProc/NFe/infNFe/avulsa/vDAR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constante no DAR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/nfeProc/NFe/infNFe/avulsa/repEmi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Repartição Fiscal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/nfeProc/NFe/infNFe/avulsa/dPag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de pagamento do DAR (AAAA-MM-DD)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Destinatário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CNPJ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CPF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/nfeProc/NFe/infNFe/dest/idEstrangeiro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Identificador do destinatário, em caso de comprador estrangeiro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/nfeProc/NFe/infNFe/dest/xNome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Razão Social ou nome do destinatário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endereço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/nfeProc/NFe/infNFe/dest/enderDest/xLgr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Logradouro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/nfeProc/NFe/infNFe/dest/enderDest/nro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/nfeProc/NFe/infNFe/dest/enderDest/xCpl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Complemento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/nfeProc/NFe/infNFe/dest/enderDest/xBairro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Bairro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/nfeProc/NFe/infNFe/dest/enderDest/cMun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município (utilizar a tabela do IBGE), informar 9999999 para operações com o exterior.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/nfeProc/NFe/infNFe/dest/enderDest/xMun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município, informar EXTERIOR para operações com o exterior.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UF, informar EX para operações com o exterior.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/nfeProc/NFe/infNFe/dest/enderDest/CEP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CEP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/nfeProc/NFe/infNFe/dest/enderDest/cPais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Pais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/nfeProc/NFe/infNFe/dest/enderDest/xPais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país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/nfeProc/NFe/infNFe/dest/enderDest/fone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Telefone, preencher com Código DDD + número do telefone , nas operações com exterior é permtido informar o código do país + código da 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/nfeProc/NFe/infNFe/dest/indIEDest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Indicador da IE do destinatário: 1 – Contribuinte ICMSpagamento à vista; 2 – Contribuinte isento de inscrição; 9 – Não Contribuinte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Estadual (obrigatório nas operações com contribuintes do ICMS)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/nfeProc/NFe/infNFe/dest/ISUF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na SUFRAMA (Obrigatório nas operações com as áreas com benefícios de incentivos fiscais sob controle da SUFRAMA) PL_005d - 11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/nfeProc/NFe/infNFe/dest/IM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Municipal do tomador do serviço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/nfeProc/NFe/infNFe/dest/email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e-mail do destinatário. O campo pode ser utilizado para informar o e-mail de recepção da NF-e indicada pelo destinatário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Local de Retirada (informar apenas quando for diferente do endereço do remetente)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/nfeProc/NFe/infNFe/retirada/xNome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Razão Social ou Nome do Expedidor/Recebedor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/nfeProc/NFe/infNFe/retirada/xLgr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Logradouro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/nfeProc/NFe/infNFe/retirada/nro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/nfeProc/NFe/infNFe/retirada/xCpl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Complemento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/nfeProc/NFe/infNFe/retirada/xBairro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Bairro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/nfeProc/NFe/infNFe/retirada/cMun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município (utilizar a tabela do IBGE)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/nfeProc/NFe/infNFe/retirada/xMun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município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/nfeProc/NFe/infNFe/retirada/CEP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CEP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/nfeProc/NFe/infNFe/retirada/cPais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Pais</w:t>
            </w:r>
          </w:p>
        </w:tc>
      </w:tr>
    </w:tbl>
    <w:p>
      <w:r>
        <w:t>Continuação (121 a 240 de 875)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/nfeProc/NFe/infNFe/retirada/xPais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país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/nfeProc/NFe/infNFe/retirada/fone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Telefone, preencher com Código DDD + número do telefone , nas operações com exterior é permtido informar o código do país + código da 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/nfeProc/NFe/infNFe/retirada/email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e-mail do expedidor/Recebedor. O campo pode ser utilizado para informar o e-mail de recepção da NF-e indicada pelo expedidor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/nfeProc/NFe/infNFe/retirada/IE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Estadual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Local de Entrega (informar apenas quando for diferente do endereço do destinatário)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/nfeProc/NFe/infNFe/entrega/xNome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Razão Social ou Nome do Expedidor/Recebedor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/nfeProc/NFe/infNFe/entrega/xLgr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Logradouro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/nfeProc/NFe/infNFe/entrega/nro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/nfeProc/NFe/infNFe/entrega/xCpl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Complemento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/nfeProc/NFe/infNFe/entrega/xBairro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Bairro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/nfeProc/NFe/infNFe/entrega/cMun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município (utilizar a tabela do IBGE)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/nfeProc/NFe/infNFe/entrega/xMun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município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/nfeProc/NFe/infNFe/entrega/CEP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CEP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/nfeProc/NFe/infNFe/entrega/cPais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Pais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/nfeProc/NFe/infNFe/entrega/xPais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país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/nfeProc/NFe/infNFe/entrega/fone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Telefone, preencher com Código DDD + número do telefone , nas operações com exterior é permtido informar o código do país + código da 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/nfeProc/NFe/infNFe/entrega/email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e-mail do expedidor/Recebedor. O campo pode ser utilizado para informar o e-mail de recepção da NF-e indicada pelo expedidor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/nfeProc/NFe/infNFe/entrega/IE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Estadual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/nfeProc/NFe/infNFe/autXML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Pessoas autorizadas para o download do XML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/nfeProc/NFe/infNFe/autXML/CNPJ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Autorizado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/nfeProc/NFe/infNFe/autXML/CPF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Autorizado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990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dos detalhes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dos produtos e serviços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produto ou serviço. Preencher com CFOP caso se trate de itens não relacionados com mercadorias/produto e que o contribuinte 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/nfeProc/NFe/infNFe/det/prod/cEAN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GTIN (Global Trade Item Number) do produto, antigo código EAN ou código de barras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/nfeProc/NFe/infNFe/det/prod/cBarra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Codigo de barras diferente do padrão GTIN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/nfeProc/NFe/infNFe/det/prod/xProd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do produto ou serviço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/nfeProc/NFe/infNFe/det/prod/NCM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NCM (8 posições), será permitida a informação do gênero (posição do capítulo do NCM) quando a operação não for de comércio exter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/nfeProc/NFe/infNFe/det/prod/NVE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Nomenclatura de Valor aduaneio e Estatístico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Codigo especificador da Substuicao Tributaria - CEST, que identifica a mercadoria sujeita aos regimes de substituicao tributária e de 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/nfeProc/NFe/infNFe/det/prod/indEscala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/nfeProc/NFe/infNFe/det/prod/CNPJFab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Fabricante da Mercadoria, obrigatório para produto em escala NÃO relevante.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/nfeProc/NFe/infNFe/det/prod/cBenef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/nfeProc/NFe/infNFe/det/prod/gCred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informações sobre o CréditoPresumido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/nfeProc/NFe/infNFe/det/prod/gCred/cCredPresumido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Benefício Fiscal de Crédito Presumido na UF aplicado ao item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/nfeProc/NFe/infNFe/det/prod/gCred/pCredPresumido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do Crédito Presumido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/nfeProc/NFe/infNFe/det/prod/gCred/vCredPresumido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Crédito Presumido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/nfeProc/NFe/infNFe/det/prod/EXTIPI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EX TIPI (3 posições)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/nfeProc/NFe/infNFe/det/prod/CFOP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Cfop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/nfeProc/NFe/infNFe/det/prod/uCom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Unidade comercial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/nfeProc/NFe/infNFe/det/prod/qCom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Comercial do produto, alterado para aceitar de 0 a 4 casas decimais e 11 inteiros.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/nfeProc/NFe/infNFe/det/prod/vUnCom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unitário de comercialização - alterado para aceitar 0 a 10 casas decimais e 11 inteiros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bruto do produto ou serviço.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/nfeProc/NFe/infNFe/det/prod/cEANTrib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GTIN (Global Trade Item Number) da unidade tributável, antigo código EAN ou código de barras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/nfeProc/NFe/infNFe/det/prod/cBarraTrib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barras da unidade tributável diferente do padrão GTIN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/nfeProc/NFe/infNFe/det/prod/uTrib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Unidade Tributável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/nfeProc/NFe/infNFe/det/prod/qTrib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Tributável - alterado para aceitar de 0 a 4 casas decimais e 11 inteiros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/nfeProc/NFe/infNFe/det/prod/vUnTrib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unitário de tributação - - alterado para aceitar 0 a 10 casas decimais e 11 inteiros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/nfeProc/NFe/infNFe/det/prod/vFrete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Frete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/nfeProc/NFe/infNFe/det/prod/vSeg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Seguro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/nfeProc/NFe/infNFe/det/prod/vDesc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Desconto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/nfeProc/NFe/infNFe/det/prod/vOutro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Outras despesas acessórias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/nfeProc/NFe/infNFe/det/prod/indTot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Este campo deverá ser preenchido com: 0 – o valor do item (vProd) não compõe o valor total da NF-e (vProd) 1 – o valor do item (vProd)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Delcaração de Importação (NT 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/nfeProc/NFe/infNFe/det/prod/DI/nDI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Documento de Importação (DI, DSI, DIRE, DUImp)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/nfeProc/NFe/infNFe/det/prod/DI/dDI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de registro da DI/DSI/DA (AAAA-MM-DD)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/nfeProc/NFe/infNFe/det/prod/DI/xLocDesemb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Local do desembaraço aduaneiro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/nfeProc/NFe/infNFe/det/prod/DI/UFDesemb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UF onde ocorreu o desembaraço aduaneiro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/nfeProc/NFe/infNFe/det/prod/DI/dDesemb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do desembaraço aduaneiro (AAAA-MM-DD)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/nfeProc/NFe/infNFe/det/prod/DI/tpViaTransp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Via de transporte internacional informada na DI ou na Declaração Única de Importação (DUImp): 1-Maritima;2-Fluvial;3-Lacustre;4-Aerea;5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/nfeProc/NFe/infNFe/det/prod/DI/vAFRMM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Adicional ao frete para renovação de marinha mercante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/nfeProc/NFe/infNFe/det/prod/DI/tpIntermedio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Forma de Importação quanto a intermediação 1-por conta propria;2-por conta e ordem;3-encomenda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adquirente ou do encomendante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do adquirente ou do encomendante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/nfeProc/NFe/infNFe/det/prod/DI/UFTerceiro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 do adquirente ou do encomendante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/nfeProc/NFe/infNFe/det/prod/DI/cExportador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exportador (usado nos sistemas internos de informação do emitente da NF-e)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/nfeProc/NFe/infNFe/det/prod/DI/adi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999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Adições (NT 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/nfeProc/NFe/infNFe/det/prod/DI/adi/nAdicao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da Adição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/nfeProc/NFe/infNFe/det/prod/DI/adi/nSeqAdic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seqüencial do item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/nfeProc/NFe/infNFe/det/prod/DI/adi/cFabricante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fabricante estrangeiro (usado nos sistemas internos de informação do emitente da NF-e)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/nfeProc/NFe/infNFe/det/prod/DI/adi/vDescDI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desconto do item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/nfeProc/NFe/infNFe/det/prod/DI/adi/nDraw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ato concessório de Drawback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/nfeProc/NFe/infNFe/det/prod/detExport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Detalhe da exportação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/nfeProc/NFe/infNFe/det/prod/detExport/nDraw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ato concessório de Drawback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/nfeProc/NFe/infNFe/det/prod/detExport/exportInd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Exportação indireta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/nfeProc/NFe/infNFe/det/prod/detExport/exportInd/nRE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Registro de exportação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/nfeProc/NFe/infNFe/det/prod/detExport/exportInd/chNFe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Chave de acesso da NF-e recebida para exportação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/nfeProc/NFe/infNFe/det/prod/detExport/exportInd/qExport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do item efetivamente exportado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/nfeProc/NFe/infNFe/det/prod/xPed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pedido de compra - Informação de interesse do emissor para controle do B2B.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/nfeProc/NFe/infNFe/det/prod/nItemPed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Item do Pedido de Compra - Identificação do número do item do pedido de Compra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/nfeProc/NFe/infNFe/det/prod/nFCI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de controle da FCI - Ficha de Conteúdo de Importação.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/nfeProc/NFe/infNFe/det/prod/rastro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/nfeProc/NFe/infNFe/det/prod/rastro/nLote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lote do produto.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/nfeProc/NFe/infNFe/det/prod/rastro/qLote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de produto no lote.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/nfeProc/NFe/infNFe/det/prod/rastro/dFab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de fabricação/produção. Formato "AAAA-MM-DD".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/nfeProc/NFe/infNFe/det/prod/rastro/dVal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de validade. Informar o último dia do mês caso a validade não especifique o dia. Formato "AAAA-MM-DD".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/nfeProc/NFe/infNFe/det/prod/rastro/cAgreg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/nfeProc/NFe/infNFe/det/prod/infProdNFF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mais detalhadas do produto (usada na NFF)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/nfeProc/NFe/infNFe/det/prod/infProdNFF/cProdFisco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Fiscal do Produto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/nfeProc/NFe/infNFe/det/prod/infProdNFF/cOperNFF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operação selecionada na NFF e relacionada ao item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/nfeProc/NFe/infNFe/det/prod/infProdEmb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mais detalhadas do produto (usada na NFF)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/nfeProc/NFe/infNFe/det/prod/infProdEmb/xEmb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Embalagem do produto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/nfeProc/NFe/infNFe/det/prod/infProdEmb/qVolEmb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Volume do produto na embalagem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/nfeProc/NFe/infNFe/det/prod/infProdEmb/uEmb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Unidade de Medida da Embalagem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Veículos novos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/nfeProc/NFe/infNFe/det/prod/veicProd/tpOp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da Operação (1 - Venda concessionária; 2 - Faturamento direto; 3 - Venda direta; 0 - Outros)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/nfeProc/NFe/infNFe/det/prod/veicProd/chassi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Chassi do veículo - VIN (código-identificação-veículo)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/nfeProc/NFe/infNFe/det/prod/veicProd/cCor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Cor do veículo (código de cada montadora)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/nfeProc/NFe/infNFe/det/prod/veicProd/xCor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da cor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/nfeProc/NFe/infNFe/det/prod/veicProd/pot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Potência máxima do motor do veículo em cavalo vapor (CV). (potência-veículo)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/nfeProc/NFe/infNFe/det/prod/veicProd/cilin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Capacidade voluntária do motor expressa em centímetros cúbicos (CC). (cilindradas)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/nfeProc/NFe/infNFe/det/prod/veicProd/pesoL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Peso líquido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/nfeProc/NFe/infNFe/det/prod/veicProd/pesoB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Peso bruto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/nfeProc/NFe/infNFe/det/prod/veicProd/nSerie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Serial (série)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/nfeProc/NFe/infNFe/det/prod/veicProd/tpComb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de combustível-Tabela RENAVAM: 01-Álcool; 02-Gasolina; 03-Diesel; 16-Álcool/Gas.; 17-Gas./Álcool/GNV; 18-Gasolina/Elétrico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/nfeProc/NFe/infNFe/det/prod/veicProd/nMotor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motor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/nfeProc/NFe/infNFe/det/prod/veicProd/CMT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CMT-Capacidade Máxima de Tração - em Toneladas 4 casas decimais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/nfeProc/NFe/infNFe/det/prod/veicProd/dist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Distância entre eixos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/nfeProc/NFe/infNFe/det/prod/veicProd/anoMod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Ano Modelo de Fabricação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/nfeProc/NFe/infNFe/det/prod/veicProd/anoFab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Ano de Fabricação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/nfeProc/NFe/infNFe/det/prod/veicProd/tpPint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de pintura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/nfeProc/NFe/infNFe/det/prod/veicProd/tpVeic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de veículo (utilizar tabela RENAVAM)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/nfeProc/NFe/infNFe/det/prod/veicProd/espVeic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Espécie de veículo (utilizar tabela RENAVAM)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/nfeProc/NFe/infNFe/det/prod/veicProd/VIN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Informa-se o veículo tem VIN (chassi) remarcado. R-Remarcado N-NormalVIN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/nfeProc/NFe/infNFe/det/prod/veicProd/condVeic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Condição do veículo (1 - acabado; 2 - inacabado; 3 - semi-acabado)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/nfeProc/NFe/infNFe/det/prod/veicProd/cMod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Marca Modelo (utilizar tabela RENAVAM)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/nfeProc/NFe/infNFe/det/prod/veicProd/cCorDENATRAN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Cor Segundo as regras de pré-cadastro do DENATRAN: 01-AMARELO;02-AZUL;03-BEGE;04-BRANCA;05-CINZA;06-DOURADA;07-GRENA 08-LARAN</w:t>
            </w:r>
          </w:p>
        </w:tc>
      </w:tr>
    </w:tbl>
    <w:p>
      <w:r>
        <w:t>Continuação (241 a 360 de 875)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/nfeProc/NFe/infNFe/det/prod/veicProd/lota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máxima de permitida de passageiros sentados, inclusive motorista.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/nfeProc/NFe/infNFe/det/prod/veicProd/tpRest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Restrição 0 - Não há; 1 - Alienação Fiduciária; 2 - Arrendamento Mercantil; 3 - Reserva de Domínio; 4 - Penhor de Veículos; 9 - outras.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/nfeProc/NFe/infNFe/det/prod/med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do detalhamento de Medicamentos e de matérias-primas farmacêuticas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/nfeProc/NFe/infNFe/det/prod/med/cProdANVISA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Utilizar o número do registro ANVISA ou preencher com o literal “ISENTO”, no caso de medicamento isento de registro na ANVISA.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/nfeProc/NFe/infNFe/det/prod/med/xMotivoIsencao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Obs.: Para medicamento isento de registro na ANVISA, informar o número da decisão que o isenta, como por exemplo o número da Resolução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/nfeProc/NFe/infNFe/det/prod/med/vPMC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Preço Máximo ao Consumidor.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/nfeProc/NFe/infNFe/det/prod/arma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Armamentos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/nfeProc/NFe/infNFe/det/prod/arma/tpArma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Indicador do tipo de arma de fogo (0 - Uso permitido; 1 - Uso restrito)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/nfeProc/NFe/infNFe/det/prod/arma/nSerie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de série da arma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/nfeProc/NFe/infNFe/det/prod/arma/nCano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de série do cano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/nfeProc/NFe/infNFe/det/prod/arma/descr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completa da arma, compreendendo: calibre, marca, capacidade, tipo de funcionamento, comprimento e demais elementos que permit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apenas para operações com combustíveis líquidos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/nfeProc/NFe/infNFe/det/prod/comb/cProdANP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produto da ANP. codificação de produtos do SIMP (http://www.anp.gov.br)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/nfeProc/NFe/infNFe/det/prod/comb/descANP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do Produto conforme ANP. Utilizar a descrição de produtos do Sistema de Informações de Movimentação de Produtos - SIMP (http: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/nfeProc/NFe/infNFe/det/prod/comb/pGLP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Percentual do GLP derivado do petróleo no produto GLP (cProdANP=210203001). Informar em número decimal o percentual do GLP derivado de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/nfeProc/NFe/infNFe/det/prod/comb/pGNn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gás natural nacional - GLGNn para o produto GLP (cProdANP=210203001). Informar em número decimal o percentual do Gás Natu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/nfeProc/NFe/infNFe/det/prod/comb/pGNi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gás natural importado GLGNi para o produto GLP (cProdANP=210203001). Informar em número deciaml o percentual do Gás Natur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/nfeProc/NFe/infNFe/det/prod/comb/vPart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de partida (cProdANP=210203001). Deve ser informado neste campo o valor por quilograma sem ICMS.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/nfeProc/NFe/infNFe/det/prod/comb/CODIF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Código de autorização / registro do CODIF. Informar apenas quando a UF utilizar o CODIF (Sistema de Controle do Diferimento do Imposto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/nfeProc/NFe/infNFe/det/prod/comb/qTemp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de combustível faturada à temperatura ambiente. Informar quando a quantidade faturada informada no campo qCom (I10) tiver si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/nfeProc/NFe/infNFe/det/prod/comb/UFCons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 de Consumo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/nfeProc/NFe/infNFe/det/prod/comb/CIDE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CIDE Combustíveis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/nfeProc/NFe/infNFe/det/prod/comb/CIDE/qBCProd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BC do CIDE ( Quantidade comercializada)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/nfeProc/NFe/infNFe/det/prod/comb/CIDE/vAliqProd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CIDE (em reais)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/nfeProc/NFe/infNFe/det/prod/comb/CIDE/vCIDE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CIDE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/nfeProc/NFe/infNFe/det/prod/comb/encerrante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do grupo de "encerrante"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/nfeProc/NFe/infNFe/det/prod/comb/encerrante/nBico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Numero de identificação do Bico utilizado no abastecimento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/nfeProc/NFe/infNFe/det/prod/comb/encerrante/nBomba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Numero de identificação da bomba ao qual o bico está interligado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/nfeProc/NFe/infNFe/det/prod/comb/encerrante/nTanque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Numero de identificação do tanque ao qual o bico está interligado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/nfeProc/NFe/infNFe/det/prod/comb/encerrante/vEncIni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Encerrante no ínicio do abastecimento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/nfeProc/NFe/infNFe/det/prod/comb/encerrante/vEncFin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Encerrante no final do abastecimento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/nfeProc/NFe/infNFe/det/prod/comb/pBio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do índice de mistura do Biodiesel (B100) no Óleo Diesel B instituído pelo órgão regulamentador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/nfeProc/NFe/infNFe/det/prod/comb/origComb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indicador da origem do combustível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/nfeProc/NFe/infNFe/det/prod/comb/origComb/indImport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Indicador de importação 0=Nacional; 1=Importado;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/nfeProc/NFe/infNFe/det/prod/comb/origComb/cUFOrig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UF de origem do produtor ou do importado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/nfeProc/NFe/infNFe/det/prod/comb/origComb/pOrig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originário para a UF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/nfeProc/NFe/infNFe/det/prod/nRECOPI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RECOPI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Tributos incidentes nos produtos ou serviços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/nfeProc/NFe/infNFe/det/imposto/vTotTrib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estimado total de impostos federais, estaduais e municipais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ICMS Normal e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00 - Tributada integralmente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00 - Tributada integralmente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/nfeProc/NFe/infNFe/det/imposto/ICMS/ICMS00/pFCP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/nfeProc/NFe/infNFe/det/imposto/ICMS/ICMS00/vFCP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monofásica própria sobre combustíveis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/nfeProc/NFe/infNFe/det/imposto/ICMS/ICMS02/orig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/nfeProc/NFe/infNFe/det/imposto/ICMS/ICMS02/CST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02= Tributação monofásica própria sobre combustíveis;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/nfeProc/NFe/infNFe/det/imposto/ICMS/ICMS02/qBCMono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tributada.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/nfeProc/NFe/infNFe/det/imposto/ICMS/ICMS02/adRemICMS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ad rem do imposto.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/nfeProc/NFe/infNFe/det/imposto/ICMS/ICMS02/vICMSMono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própri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10 - Tributada e com cobrança do ICMS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10 - Tributada e com cobrança do ICMS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/nfeProc/NFe/infNFe/det/imposto/ICMS/ICMS10/vBCFCP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/nfeProc/NFe/infNFe/det/imposto/ICMS/ICMS10/pFCP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 retido por substituicao tributaria.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/nfeProc/NFe/infNFe/det/imposto/ICMS/ICMS10/vICMSSTDeson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ICMS-ST desonerado.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/nfeProc/NFe/infNFe/det/imposto/ICMS/ICMS10/motDesICMSST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desoneração do ICMS-ST: 3-Uso na agropecuária; 9-Outros; 12-Fomento agropecuário.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monofásica própria e com responsabilidade pela retenção sobre combustíveis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15= Tributação monofásica própria e com responsabilidade pela retenção sobre combustíveis;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/nfeProc/NFe/infNFe/det/imposto/ICMS/ICMS15/qBCMono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tributada.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/nfeProc/NFe/infNFe/det/imposto/ICMS/ICMS15/adRemICMS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ad rem do imposto.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/nfeProc/NFe/infNFe/det/imposto/ICMS/ICMS15/vICMSMono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próprio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/nfeProc/NFe/infNFe/det/imposto/ICMS/ICMS15/qBCMonoReten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tributada sujeita a retenção.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/nfeProc/NFe/infNFe/det/imposto/ICMS/ICMS15/adRemICMSReten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ad rem do imposto com retenção.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/nfeProc/NFe/infNFe/det/imposto/ICMS/ICMS15/vICMSMonoReten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com retenção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/nfeProc/NFe/infNFe/det/imposto/ICMS/ICMS15/pRedAdRem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do valor da alíquota ad rem do ICMS.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/nfeProc/NFe/infNFe/det/imposto/ICMS/ICMS15/motRedAdRem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redução do adrem 1= Transporte coletivo de passageiros; 9=Outros;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20 - Com redução de base de cálculo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20 - Com redução de base de cálculo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/nfeProc/NFe/infNFe/det/imposto/ICMS/ICMS20/pRedBC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/nfeProc/NFe/infNFe/det/imposto/ICMS/ICMS20/vBCFCP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/nfeProc/NFe/infNFe/det/imposto/ICMS/ICMS20/pFCP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/nfeProc/NFe/infNFe/det/imposto/ICMS/ICMS20/vFCP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/nfeProc/NFe/infNFe/det/imposto/ICMS/ICMS20/vICMSDeson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de desoneração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/nfeProc/NFe/infNFe/det/imposto/ICMS/ICMS20/motDesICMS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desoneração do ICMS:3-Uso na agropecuária;9-Outros;12-Fomento agropecuário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/nfeProc/NFe/infNFe/det/imposto/ICMS/ICMS20/indDeduzDeson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Indica se o valor do ICMS desonerado (vICMSDeson) deduz do valor do item (vProd): 0=Valor do ICMS desonerado (vICMSDeson) não deduz do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30 - Isenta ou não tributada e com cobrança do ICMS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30 - Isenta ou não tributada e com cobrança do ICMS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/nfeProc/NFe/infNFe/det/imposto/ICMS/ICMS30/vICMSDeson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de desoneração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/nfeProc/NFe/infNFe/det/imposto/ICMS/ICMS30/motDesICMS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desoneração do ICMS:6-Utilitários Motocicleta AÁrea Livre;7-SUFRAMA;9-Outros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/nfeProc/NFe/infNFe/det/imposto/ICMS/ICMS30/indDeduzDeson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Indica se o valor do ICMS desonerado (vICMSDeson) deduz do valor do item (vProd): 0=Valor do ICMS desonerado (vICMSDeson) não deduz do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40 - Isenta 41 - Não tributada 50 - Suspensão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/nfeProc/NFe/infNFe/det/imposto/ICMS/ICMS40/orig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/nfeProc/NFe/infNFe/det/imposto/ICMS/ICMS40/CST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40 - Isenta 41 - Não tributada 50 - Suspensão 51 - Diferimento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/nfeProc/NFe/infNFe/det/imposto/ICMS/ICMS40/vICMSDeson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 valor do ICMS será informado apenas nas operações com veículos beneficiados com a desoneração condicional do ICMS.</w:t>
            </w:r>
          </w:p>
        </w:tc>
      </w:tr>
    </w:tbl>
    <w:p>
      <w:r>
        <w:t>Continuação (361 a 480 de 875)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/nfeProc/NFe/infNFe/det/imposto/ICMS/ICMS40/motDesICMS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Este campo será preenchido quando o campo anterior estiver preenchido. Informar o motivo da desoneração: 1 – Táxi; 3 – Produtor Agropec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/nfeProc/NFe/infNFe/det/imposto/ICMS/ICMS40/indDeduzDeson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Indica se o valor do ICMS desonerado (vICMSDeson) deduz do valor do item (vProd): 0=Valor do ICMS desonerado (vICMSDeson) não deduz do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51 - Diferimento. A exigência do preenchimento das informações do ICMS diferido fica à critério de cada UF.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51 - Tributação com Diferimento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/nfeProc/NFe/infNFe/det/imposto/ICMS/ICMS51/pRedBC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/nfeProc/NFe/infNFe/det/imposto/ICMS/ICMS51/cBenefRBC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Benefício Fiscal na UF aplicado ao item quando houver RBC.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imposto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/nfeProc/NFe/infNFe/det/imposto/ICMS/ICMS51/vICMSOp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da Operação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/nfeProc/NFe/infNFe/det/imposto/ICMS/ICMS51/pDif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do diferemento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/nfeProc/NFe/infNFe/det/imposto/ICMS/ICMS51/vICMSDif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da diferido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/nfeProc/NFe/infNFe/det/imposto/ICMS/ICMS51/vBCFCP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/nfeProc/NFe/infNFe/det/imposto/ICMS/ICMS51/pFCP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/nfeProc/NFe/infNFe/det/imposto/ICMS/ICMS51/pFCPDif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do diferimento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/nfeProc/NFe/infNFe/det/imposto/ICMS/ICMS51/vFCPDif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 diferido.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/nfeProc/NFe/infNFe/det/imposto/ICMS/ICMS51/vFCPEfet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efetivo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monofásica sobre combustíveis com recolhimento diferido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53= Tributação monofásica sobre combustíveis com recolhimento diferido;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/nfeProc/NFe/infNFe/det/imposto/ICMS/ICMS53/qBCMono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tributada.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/nfeProc/NFe/infNFe/det/imposto/ICMS/ICMS53/adRemICMS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ad rem do imposto.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/nfeProc/NFe/infNFe/det/imposto/ICMS/ICMS53/vICMSMonoOp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da operação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/nfeProc/NFe/infNFe/det/imposto/ICMS/ICMS53/pDif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do diferemento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/nfeProc/NFe/infNFe/det/imposto/ICMS/ICMS53/vICMSMonoDif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diferido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/nfeProc/NFe/infNFe/det/imposto/ICMS/ICMS53/vICMSMono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próprio devido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/nfeProc/NFe/infNFe/det/imposto/ICMS/ICMS53/qBCMonoDif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tributada diferida.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/nfeProc/NFe/infNFe/det/imposto/ICMS/ICMS53/adRemICMSDif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ad rem do imposto diferido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60 - ICMS cobrado anteriormente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60 - ICMS cobrado anteriormente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/nfeProc/NFe/infNFe/det/imposto/ICMS/ICMS60/vBCSTRet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 retido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Aliquota suportada pelo consumidor final.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/nfeProc/NFe/infNFe/det/imposto/ICMS/ICMS60/vICMSSubstituto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Próprio do Substituto cobrado em operação anterior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/nfeProc/NFe/infNFe/det/imposto/ICMS/ICMS60/vICMSSTRet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 retido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/nfeProc/NFe/infNFe/det/imposto/ICMS/ICMS60/vBCFCPSTRet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 retido anteriormente por ST.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/nfeProc/NFe/infNFe/det/imposto/ICMS/ICMS60/pFCPSTRet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anteriormente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/nfeProc/NFe/infNFe/det/imposto/ICMS/ICMS60/vFCPSTRet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/nfeProc/NFe/infNFe/det/imposto/ICMS/ICMS60/pRedBCEfet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base de cálculo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/nfeProc/NFe/infNFe/det/imposto/ICMS/ICMS60/vBCEfet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/nfeProc/NFe/infNFe/det/imposto/ICMS/ICMS60/pICMSEfet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/nfeProc/NFe/infNFe/det/imposto/ICMS/ICMS60/vICMSEfet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efetivo.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monofásica sobre combustíveis cobrada anteriormente;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/nfeProc/NFe/infNFe/det/imposto/ICMS/ICMS61/orig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/nfeProc/NFe/infNFe/det/imposto/ICMS/ICMS61/CST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61= Tributação monofásica sobre combustíveis cobrada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/nfeProc/NFe/infNFe/det/imposto/ICMS/ICMS61/qBCMonoRet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tributada retida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/nfeProc/NFe/infNFe/det/imposto/ICMS/ICMS61/adRemICMSRet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ad rem do imposto retido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/nfeProc/NFe/infNFe/det/imposto/ICMS/ICMS61/vICMSMonoRet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retido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70 - Com redução de base de cálculo e cobrança do ICMS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70 - Com redução de base de cálculo e cobrança do ICMS por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/nfeProc/NFe/infNFe/det/imposto/ICMS/ICMS70/pRedBC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/nfeProc/NFe/infNFe/det/imposto/ICMS/ICMS70/vBCFCP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/nfeProc/NFe/infNFe/det/imposto/ICMS/ICMS70/pFCP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/nfeProc/NFe/infNFe/det/imposto/ICMS/ICMS70/vICMSDeson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de desoneração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/nfeProc/NFe/infNFe/det/imposto/ICMS/ICMS70/motDesICMS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desoneração do ICMS:3-Uso na agropecuária;9-Outros;12-Fomento agropecuário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/nfeProc/NFe/infNFe/det/imposto/ICMS/ICMS70/indDeduzDeson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Indica se o valor do ICMS desonerado (vICMSDeson) deduz do valor do item (vProd): 0=Valor do ICMS desonerado (vICMSDeson) não deduz do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/nfeProc/NFe/infNFe/det/imposto/ICMS/ICMS70/vICMSSTDeson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ICMS-ST desonerado.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/nfeProc/NFe/infNFe/det/imposto/ICMS/ICMS70/motDesICMSST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desoneração do ICMS-ST: 3-Uso na agropecuária; 9-Outros; 12-Fomento agropecuário.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90 - Outras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90 - Outras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/nfeProc/NFe/infNFe/det/imposto/ICMS/ICMS90/pRedBC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/nfeProc/NFe/infNFe/det/imposto/ICMS/ICMS90/vBCFCP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/nfeProc/NFe/infNFe/det/imposto/ICMS/ICMS90/pFCP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/nfeProc/NFe/infNFe/det/imposto/ICMS/ICMS90/vICMSDeson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de desoneração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/nfeProc/NFe/infNFe/det/imposto/ICMS/ICMS90/motDesICMS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desoneração do ICMS:3-Uso na agropecuária;9-Outros;12-Fomento agropecuário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/nfeProc/NFe/infNFe/det/imposto/ICMS/ICMS90/indDeduzDeson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Indica se o valor do ICMS desonerado (vICMSDeson) deduz do valor do item (vProd): 0=Valor do ICMS desonerado (vICMSDeson) não deduz do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/nfeProc/NFe/infNFe/det/imposto/ICMS/ICMS90/vICMSSTDeson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ICMS-ST desonerado.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/nfeProc/NFe/infNFe/det/imposto/ICMS/ICMS90/motDesICMSST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Motivo da desoneração do ICMS-ST: 3-Uso na agropecuária; 9-Outros; 12-Fomento agropecuário.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Partilha do ICMS entre a UF de origem e UF de destino ou a UF definida na legislação Operação interestadual para consumidor final com p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10 - Tributada e com cobrança do ICMS por substituição tributária; 90 – Outros.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/nfeProc/NFe/infNFe/det/imposto/ICMS/ICMSPart/pRedBC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 retido por substituicao tributaria.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/nfeProc/NFe/infNFe/det/imposto/ICMS/ICMSPart/pBCOp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para determinação do valor da Base de Cálculo da operação própria.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/nfeProc/NFe/infNFe/det/imposto/ICMS/ICMSPart/UFST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 para qual é devido o ICMS ST da operação.</w:t>
            </w:r>
          </w:p>
        </w:tc>
      </w:tr>
    </w:tbl>
    <w:p>
      <w:r>
        <w:t>Continuação (481 a 600 de 875)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Grupo de informação do ICMSST devido para a UF de destino, nas operações interestaduais de produtos que tiveram retenção antecipada de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Tributção pelo ICMS 41-Não Tributado. 60-Cobrado anteriormente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/nfeProc/NFe/infNFe/det/imposto/ICMS/ICMSST/vBCSTRet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valor da BC do ICMS ST retido na UF remetente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Aliquota suportada pelo consumidor final.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/nfeProc/NFe/infNFe/det/imposto/ICMS/ICMSST/vICMSSubstituto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Próprio do Substituto cobrado em operação anterior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/nfeProc/NFe/infNFe/det/imposto/ICMS/ICMSST/vICMSSTRet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valor do ICMS ST retido na UF remetente (iv2.0))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/nfeProc/NFe/infNFe/det/imposto/ICMS/ICMSST/vBCFCPSTRet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valor da Base de Cálculo do FCP retido anteriormente por ST.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/nfeProc/NFe/infNFe/det/imposto/ICMS/ICMSST/pFCPSTRet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relativo ao Fundo de Combate à Pobreza (FCP)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/nfeProc/NFe/infNFe/det/imposto/ICMS/ICMSST/vBCSTDest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valor da BC do ICMS ST da UF destino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/nfeProc/NFe/infNFe/det/imposto/ICMS/ICMSST/vICMSSTDest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valor da BC do ICMS ST da UF destino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/nfeProc/NFe/infNFe/det/imposto/ICMS/ICMSST/pRedBCEfet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base de cálculo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/nfeProc/NFe/infNFe/det/imposto/ICMS/ICMSST/vBCEfet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/nfeProc/NFe/infNFe/det/imposto/ICMS/ICMSST/pICMSEfet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efetivo.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/nfeProc/NFe/infNFe/det/imposto/ICMS/ICMSST/vICMSEfet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efetivo.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do ICMS pelo SIMPLES NACIONAL e CSOSN=101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/nfeProc/NFe/infNFe/det/imposto/ICMS/ICMSSN101/orig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/nfeProc/NFe/infNFe/det/imposto/ICMS/ICMSSN101/CSOSN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101- Tributada pelo Simples Nacional com permissão de crédito.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/nfeProc/NFe/infNFe/det/imposto/ICMS/ICMSSN101/pCredSN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aplicável de cálculo do crédito (Simples Nacional).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/nfeProc/NFe/infNFe/det/imposto/ICMS/ICMSSN101/vCredICMSSN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crédito do ICMS que pode ser aproveitado nos termos do art. 23 da LC 123 (Simples Nacional)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do ICMS pelo SIMPLES NACIONAL e CSOSN=102, 103, 300 ou 400 (v.2.0))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/nfeProc/NFe/infNFe/det/imposto/ICMS/ICMSSN102/orig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/nfeProc/NFe/infNFe/det/imposto/ICMS/ICMSSN102/CSOSN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102- Tributada pelo Simples Nacional sem permissão de crédito. 103 – Isenção do ICMS no Simples Nacional para faixa de receita bruta. 3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do ICMS pelo SIMPLES NACIONAL e CSOSN=201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– Nacional; 1 – Estrangeira – Importação direta; 2 – Estrangeira – Adquirida no mercado interno.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/nfeProc/NFe/infNFe/det/imposto/ICMS/ICMSSN201/CSOSN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201- Tributada pelo Simples Nacional com permissão de crédito e com cobrança do ICMS por Substituição Tributária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/nfeProc/NFe/infNFe/det/imposto/ICMS/ICMSSN201/pCredSN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aplicável de cálculo do crédito (Simples Nacional).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/nfeProc/NFe/infNFe/det/imposto/ICMS/ICMSSN201/vCredICMSSN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crédito do ICMS que pode ser aproveitado nos termos do art. 23 da LC 123 (Simples Nacional)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do ICMS pelo SIMPLES NACIONAL e CSOSN=202 ou 203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– Nacional; 1 – Estrangeira – Importação direta; 2 – Estrangeira – Adquirida no mercado interno.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/nfeProc/NFe/infNFe/det/imposto/ICMS/ICMSSN202/CSOSN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202- Tributada pelo Simples Nacional sem permissão de crédito e com cobrança do ICMS por Substituição Tributária; 203- Isenção do ICMS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/nfeProc/NFe/infNFe/det/imposto/ICMS/ICMSSN202/vFCPST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do ICMS pelo SIMPLES NACIONAL,CRT=1 – Simples Nacional e CSOSN=500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/nfeProc/NFe/infNFe/det/imposto/ICMS/ICMSSN500/CSOSN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500 – ICMS cobrado anterirmente por substituição tributária (substituído) ou por antecipação (v.2.0)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/nfeProc/NFe/infNFe/det/imposto/ICMS/ICMSSN500/vBCSTRet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 retido anteriormente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Aliquota suportada pelo consumidor final.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/nfeProc/NFe/infNFe/det/imposto/ICMS/ICMSSN500/vICMSSubstituto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próprio do substituto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/nfeProc/NFe/infNFe/det/imposto/ICMS/ICMSSN500/vICMSSTRet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 retido anteriormente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/nfeProc/NFe/infNFe/det/imposto/ICMS/ICMSSN500/vBCFCPSTRet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 retido anteriormente.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/nfeProc/NFe/infNFe/det/imposto/ICMS/ICMSSN500/pFCPSTRet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anteriormente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/nfeProc/NFe/infNFe/det/imposto/ICMS/ICMSSN500/vFCPSTRet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/nfeProc/NFe/infNFe/det/imposto/ICMS/ICMSSN500/pRedBCEfet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base de cálculo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/nfeProc/NFe/infNFe/det/imposto/ICMS/ICMSSN500/vBCEfet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/nfeProc/NFe/infNFe/det/imposto/ICMS/ICMSSN500/pICMSEfet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efetiva.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/nfeProc/NFe/infNFe/det/imposto/ICMS/ICMSSN500/vICMSEfet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efetivo.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do ICMS pelo SIMPLES NACIONAL, CRT=1 – Simples Nacional, CRT=4 - MEI e CSOSN=900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da mercadoria: 0 - Nacional 1 - Estrangeira - Importação direta 2 - Estrangeira - Adquirida no mercado interno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/nfeProc/NFe/infNFe/det/imposto/ICMS/ICMSSN900/CSOSN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Tributação pelo ICMS 900 - Outros(v2.0)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/nfeProc/NFe/infNFe/det/imposto/ICMS/ICMSSN900/modBC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ICMS: 0 - Margem Valor Agregado (%); 1 - Pauta (valor); 2 - Preço Tabelado Máximo (valor); 3 - Valo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/nfeProc/NFe/infNFe/det/imposto/ICMS/ICMSSN900/pRedBC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/nfeProc/NFe/infNFe/det/imposto/ICMS/ICMSSN900/pICMS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/nfeProc/NFe/infNFe/det/imposto/ICMS/ICMSSN900/modBCST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de determinação da BC do ICMS ST: 0 – Preço tabelado ou máximo sugerido; 1 - Lista Negativa (valor); 2 - Lista Positiva (val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/nfeProc/NFe/infNFe/det/imposto/ICMS/ICMSSN900/pMVAST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da Margem de Valor Adicionado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/nfeProc/NFe/infNFe/det/imposto/ICMS/ICMSSN900/pRedBCST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redução da BC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/nfeProc/NFe/infNFe/det/imposto/ICMS/ICMSSN900/pICMSST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/nfeProc/NFe/infNFe/det/imposto/ICMS/ICMSSN900/vICMSST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/nfeProc/NFe/infNFe/det/imposto/ICMS/ICMSSN900/vBCFCPST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/nfeProc/NFe/infNFe/det/imposto/ICMS/ICMSSN900/pFCPST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FCP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/nfeProc/NFe/infNFe/det/imposto/ICMS/ICMSSN900/pCredSN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aplicável de cálculo do crédito (Simples Nacional).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/nfeProc/NFe/infNFe/det/imposto/ICMS/ICMSSN900/vCredICMSSN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crédito do ICMS que pode ser aproveitado nos termos do art. 23 da LC 123 (Simples Nacional)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/nfeProc/NFe/infNFe/det/imposto/IPI/CNPJProd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produtor da mercadoria, quando diferente do emitente. Somente para os casos de exportação direta ou indireta.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/nfeProc/NFe/infNFe/det/imposto/IPI/cSelo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selo de controle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/nfeProc/NFe/infNFe/det/imposto/IPI/qSelo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de selo de controle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/nfeProc/NFe/infNFe/det/imposto/IPI/cEnq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Enquadramento Legal do IPI (tabela a ser criada pela RFB)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Situação Tributária do IPI: 00-Entrada com recuperação de crédito 49 - Outras entradas 50-Saída tributada 99-Outras saídas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/nfeProc/NFe/infNFe/det/imposto/IPI/IPITrib/pIPI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/nfeProc/NFe/infNFe/det/imposto/IPI/IPITrib/qUnid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total na unidade padrão para tributação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/nfeProc/NFe/infNFe/det/imposto/IPI/IPITrib/vUnid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por Unidade Tributável. Informar o valor do imposto Pauta por unidade de medida.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/nfeProc/NFe/infNFe/det/imposto/IPI/IPITrib/vIPI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/nfeProc/NFe/infNFe/det/imposto/IPI/IPINT/CST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Situação Tributária do IPI: 01-Entrada tributada com alíquota zero 02-Entrada isenta 03-Entrada não-tributada 04-Entrada imun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Imposto de Importação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/nfeProc/NFe/infNFe/det/imposto/II/vBC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Base da BC do Imposto de Importação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/nfeProc/NFe/infNFe/det/imposto/II/vDespAdu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das despesas aduaneiras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/nfeProc/NFe/infNFe/det/imposto/II/vII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Imposto de Importação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/nfeProc/NFe/infNFe/det/imposto/II/vIOF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Imposto sobre Operações Financeiras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/nfeProc/NFe/infNFe/det/imposto/IPI/CNPJProd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produtor da mercadoria, quando diferente do emitente. Somente para os casos de exportação direta ou indireta.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/nfeProc/NFe/infNFe/det/imposto/IPI/cSelo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selo de controle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/nfeProc/NFe/infNFe/det/imposto/IPI/qSelo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de selo de controle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/nfeProc/NFe/infNFe/det/imposto/IPI/cEnq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Enquadramento Legal do IPI (tabela a ser criada pela RFB)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Situação Tributária do IPI: 00-Entrada com recuperação de crédito 49 - Outras entradas 50-Saída tributada 99-Outras saídas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/nfeProc/NFe/infNFe/det/imposto/IPI/IPITrib/pIPI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/nfeProc/NFe/infNFe/det/imposto/IPI/IPITrib/qUnid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total na unidade padrão para tributação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/nfeProc/NFe/infNFe/det/imposto/IPI/IPITrib/vUnid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por Unidade Tributável. Informar o valor do imposto Pauta por unidade de medida.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/nfeProc/NFe/infNFe/det/imposto/IPI/IPITrib/vIPI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/nfeProc/NFe/infNFe/det/imposto/IPI/IPINT/CST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Situação Tributária do IPI: 01-Entrada tributada com alíquota zero 02-Entrada isenta 03-Entrada não-tributada 04-Entrada imun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ISSQN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ISSQN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/nfeProc/NFe/infNFe/det/imposto/ISSQN/vAliq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ISSQN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/nfeProc/NFe/infNFe/det/imposto/ISSQN/vISSQN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do ISSQN</w:t>
            </w:r>
          </w:p>
        </w:tc>
      </w:tr>
    </w:tbl>
    <w:p>
      <w:r>
        <w:t>Continuação (601 a 720 de 875)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/nfeProc/NFe/infNFe/det/imposto/ISSQN/cMunFG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município de ocorrência do fato gerador do ISSQN. Utilizar a Tabela do IBGE (Anexo VII - Tabela de UF, Município e País). “A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/nfeProc/NFe/infNFe/det/imposto/ISSQN/cListServ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Item da lista de serviços da LC 116/03 em que se classifica o serviço.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/nfeProc/NFe/infNFe/det/imposto/ISSQN/vDeducao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dedução para redução da base de cálculo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/nfeProc/NFe/infNFe/det/imposto/ISSQN/vOutro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outras retenções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/nfeProc/NFe/infNFe/det/imposto/ISSQN/vDescIncond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desconto incondicionado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/nfeProc/NFe/infNFe/det/imposto/ISSQN/vDescCond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desconto condicionado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/nfeProc/NFe/infNFe/det/imposto/ISSQN/vISSRet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Retenção ISS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/nfeProc/NFe/infNFe/det/imposto/ISSQN/indISS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Exibilidade do ISS:1-Exigível;2-Não incidente;3-Isenção;4-Exportação;5-Imunidade;6-Exig.Susp. Judicial;7-Exig.Susp. ADM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/nfeProc/NFe/infNFe/det/imposto/ISSQN/cServico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serviço prestado dentro do município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/nfeProc/NFe/infNFe/det/imposto/ISSQN/cMun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Município de Incidência do Imposto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/nfeProc/NFe/infNFe/det/imposto/ISSQN/cPais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Pais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/nfeProc/NFe/infNFe/det/imposto/ISSQN/nProcesso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Processo administrativo ou judicial de suspenção do processo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/nfeProc/NFe/infNFe/det/imposto/ISSQN/indIncentivo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Indicador de Incentivo Fiscal. 1=Sim; 2=Não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/nfeProc/NFe/infNFe/det/imposto/PIS/PISAliq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01 – Operação Tributável - Base de Cálculo = Valor da Operação Alíquota Normal (Cumulativo/Não Cu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/nfeProc/NFe/infNFe/det/imposto/PIS/PISAliq/CST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01 – Operação Tributável - Base de Cálculo = Valor da Operação Alíquota Normal (Cumulativo/Não Cu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/nfeProc/NFe/infNFe/det/imposto/PIS/PISAliq/vBC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/nfeProc/NFe/infNFe/det/imposto/PIS/PISAliq/pPIS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PIS (em percentual)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/nfeProc/NFe/infNFe/det/imposto/PIS/PISAliq/vPIS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/nfeProc/NFe/infNFe/det/imposto/PIS/PISQtde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03 - Operação Tributável - Base de Calculo = Quantidade Vendida x Alíquota por Unidade de Produto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/nfeProc/NFe/infNFe/det/imposto/PIS/PISQtde/CST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03 - Operação Tributável - Base de Calculo = Quantidade Vendida x Alíquota por Unidade de Produto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/nfeProc/NFe/infNFe/det/imposto/PIS/PISQtde/qBCProd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Vendida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/nfeProc/NFe/infNFe/det/imposto/PIS/PISQtde/vAliqProd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PIS (em reais)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/nfeProc/NFe/infNFe/det/imposto/PIS/PISQtde/vPIS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04 - Operação Tributável - Tributação Monofásica - (Alíquota Zero); 06 - Operação Tributável - 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/nfeProc/NFe/infNFe/det/imposto/PIS/PISNT/CST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04 - Operação Tributável - Tributação Monofásica - (Alíquota Zero); 05 - Operação Tributável (ST)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/nfeProc/NFe/infNFe/det/imposto/PIS/PISOutr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99 - Outras Operações.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/nfeProc/NFe/infNFe/det/imposto/PIS/PISOutr/CST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PIS. 99 - Outras Operações.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/nfeProc/NFe/infNFe/det/imposto/PIS/PISOutr/vBC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/nfeProc/NFe/infNFe/det/imposto/PIS/PISOutr/pPIS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PIS (em percentual)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/nfeProc/NFe/infNFe/det/imposto/PIS/PISOutr/qBCProd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Vendida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/nfeProc/NFe/infNFe/det/imposto/PIS/PISOutr/vAliqProd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PIS (em reais)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/nfeProc/NFe/infNFe/det/imposto/PIS/PISOutr/vPIS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PIS Substituição Tributária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/nfeProc/NFe/infNFe/det/imposto/PISST/vBC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PIS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/nfeProc/NFe/infNFe/det/imposto/PISST/pPIS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PIS ST (em percentual)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/nfeProc/NFe/infNFe/det/imposto/PISST/qBCProd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Vendida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/nfeProc/NFe/infNFe/det/imposto/PISST/vAliqProd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PIS ST (em reais)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/nfeProc/NFe/infNFe/det/imposto/PISST/vPIS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PIS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/nfeProc/NFe/infNFe/det/imposto/PISST/indSomaPISST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 se o valor do PISST compõe o valor total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/nfeProc/NFe/infNFe/det/imposto/COFINS/COFINSAliq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COFINS. 01 – Operação Tributável - Base de Cálculo = Valor da Operação Alíquota Normal (Cumulativo/Não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/nfeProc/NFe/infNFe/det/imposto/COFINS/COFINSAliq/CST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COFINS. 01 – Operação Tributável - Base de Cálculo = Valor da Operação Alíquota Normal (Cumulativo/Não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/nfeProc/NFe/infNFe/det/imposto/COFINS/COFINSAliq/vBC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/nfeProc/NFe/infNFe/det/imposto/COFINS/COFINSAliq/pCOFINS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COFINS (em percentual)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/nfeProc/NFe/infNFe/det/imposto/COFINS/COFINSAliq/vCOFINS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/nfeProc/NFe/infNFe/det/imposto/COFINS/COFINSQtde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COFINS. 03 - Operação Tributável - Base de Calculo = Quantidade Vendida x Alíquota por Unidade de Prod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/nfeProc/NFe/infNFe/det/imposto/COFINS/COFINSQtde/CST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COFINS. 03 - Operação Tributável - Base de Calculo = Quantidade Vendida x Alíquota por Unidade de Prod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/nfeProc/NFe/infNFe/det/imposto/COFINS/COFINSQtde/qBCProd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Vendida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/nfeProc/NFe/infNFe/det/imposto/COFINS/COFINSQtde/vAliqProd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COFINS (em reais)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/nfeProc/NFe/infNFe/det/imposto/COFINS/COFINSQtde/vCOFINS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COFINS: 04 - Operação Tributável - Tributação Monofásica - (Alíquota Zero); 06 - Operação Tributável -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/nfeProc/NFe/infNFe/det/imposto/COFINS/COFINSNT/CST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de Situação Tributária do COFINS: 04 - Operação Tributável - Tributação Monofásica - (Alíquota Zero); 05 - Operação Tributável (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/nfeProc/NFe/infNFe/det/imposto/COFINS/COFINSOutr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Código de Situação Tributária do COFINS: 49 - Outras Operações de Saída 50 - Operação com Direito a Crédito - Vinculada Exclusivamente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/nfeProc/NFe/infNFe/det/imposto/COFINS/COFINSOutr/CST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Código de Situação Tributária do COFINS: 49 - Outras Operações de Saída 50 - Operação com Direito a Crédito - Vinculada Exclusivamente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/nfeProc/NFe/infNFe/det/imposto/COFINS/COFINSOutr/vBC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/nfeProc/NFe/infNFe/det/imposto/COFINS/COFINSOutr/pCOFINS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COFINS (em percentual)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/nfeProc/NFe/infNFe/det/imposto/COFINS/COFINSOutr/qBCProd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Vendida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/nfeProc/NFe/infNFe/det/imposto/COFINS/COFINSOutr/vAliqProd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COFINS (em reais)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/nfeProc/NFe/infNFe/det/imposto/COFINS/COFINSOutr/vCOFINS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COFINS da Substituição Tributaria;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/nfeProc/NFe/infNFe/det/imposto/COFINSST/vBC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BC do COFINS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/nfeProc/NFe/infNFe/det/imposto/COFINSST/pCOFINS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COFINS ST(em percentual)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/nfeProc/NFe/infNFe/det/imposto/COFINSST/qBCProd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Vendida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/nfeProc/NFe/infNFe/det/imposto/COFINSST/vAliqProd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do COFINS ST(em reais)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/nfeProc/NFe/infNFe/det/imposto/COFINSST/vCOFINS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COFINS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/nfeProc/NFe/infNFe/det/imposto/COFINSST/indSomaCOFINSST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 se o valor da COFINS ST compõe o valor total da NFe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a ser informado nas vendas interestarduais para consumidor final, não contribuinte de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/nfeProc/NFe/infNFe/det/imposto/ICMSUFDest/vBCUFDest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ICMS na UF do destinatário.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/nfeProc/NFe/infNFe/det/imposto/ICMSUFDest/vBCFCPUFDest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Base de Cálculo do FCP na UF do destinatário.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/nfeProc/NFe/infNFe/det/imposto/ICMSUFDest/pFCPUFDest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adicional inserido na alíquota interna da UF de destino, relativo ao Fundo de Combate à Pobreza (FCP) naquela UF.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/nfeProc/NFe/infNFe/det/imposto/ICMSUFDest/pICMSUFDest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adotada nas operações internas na UF do destinatário para o produto / mercadoria.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/nfeProc/NFe/infNFe/det/imposto/ICMSUFDest/pICMSInter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interestadual das UF envolvidas: - 4% alíquota interestadual para produtos importados; - 7% para os Estados de origem do Sul 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/nfeProc/NFe/infNFe/det/imposto/ICMSUFDest/pICMSInterPart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partilha para a UF do destinatário: - 40% em 2016; - 60% em 2017; - 80% em 2018; - 100% a partir de 2019.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/nfeProc/NFe/infNFe/det/imposto/ICMSUFDest/vFCPUFDest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relativo ao Fundo de Combate à Pobreza (FCP) da UF de destino.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/nfeProc/NFe/infNFe/det/imposto/ICMSUFDest/vICMSUFDest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de partilha para a UF do destinatário.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/nfeProc/NFe/infNFe/det/imposto/ICMSUFDest/vICMSUFRemet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de partilha para a UF do remetente. Nota: A partir de 2019, este valor será zero.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/nfeProc/NFe/infNFe/det/impostoDevol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/nfeProc/NFe/infNFe/det/impostoDevol/pDevol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Percentual de mercadoria devolvida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/nfeProc/NFe/infNFe/det/impostoDevol/IPI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Informação de IPI devolvido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/nfeProc/NFe/infNFe/det/impostoDevol/IPI/vIPIDevol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IPI devolvido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/nfeProc/NFe/infNFe/det/infAdProd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adicionais do produto (norma referenciada, informações complementares, etc)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/nfeProc/NFe/infNFe/det/obsItem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observações de uso livre (para o item da NF-e)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/nfeProc/NFe/infNFe/det/obsItem/obsCont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observações de uso livre (para o item da NF-e)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/nfeProc/NFe/infNFe/det/obsItem/obsCont/xTexto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/nfeProc/NFe/infNFe/det/obsItem/obsCont/@xCampo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/nfeProc/NFe/infNFe/det/obsItem/obsFisco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observações de uso livre (para o item da NF-e)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/nfeProc/NFe/infNFe/det/obsItem/obsFisco/xTexto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/nfeProc/NFe/infNFe/det/obsItem/obsFisco/@xCampo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/nfeProc/NFe/infNFe/det/@nItem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item do NF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dos totais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Totais referentes ao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BC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/nfeProc/NFe/infNFe/total/ICMSTot/vICMS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/nfeProc/NFe/infNFe/total/ICMSTot/vICMSDeson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 desonerado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/nfeProc/NFe/infNFe/total/ICMSTot/vFCPUFDest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 relativo ao Fundo de Combate à Pobreza (FCP) para a UF de destino.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/nfeProc/NFe/infNFe/total/ICMSTot/vICMSUFDest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 de partilha para a UF do destinatário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/nfeProc/NFe/infNFe/total/ICMSTot/vICMSUFRemet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 de partilha para a UF do remetente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/nfeProc/NFe/infNFe/total/ICMSTot/vFCP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FCP (Fundo de Combate à Pobreza).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/nfeProc/NFe/infNFe/total/ICMSTot/vBCST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BC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 ST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/nfeProc/NFe/infNFe/total/ICMSTot/vFCPST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FCP (Fundo de Combate à Pobreza) retido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/nfeProc/NFe/infNFe/total/ICMSTot/vFCPSTRet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FCP (Fundo de Combate à Pobreza) retido anteriormente por substituição tributária.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/nfeProc/NFe/infNFe/total/ICMSTot/qBCMono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da quantidade tributada do ICMS monofásico próprio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/nfeProc/NFe/infNFe/total/ICMSTot/vICMSMono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 monofásico próprio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/nfeProc/NFe/infNFe/total/ICMSTot/qBCMonoReten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da quantidade tributada do ICMS monofásico sujeito a retenção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/nfeProc/NFe/infNFe/total/ICMSTot/vICMSMonoReten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ICMS monofásico sujeito a retenção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/nfeProc/NFe/infNFe/total/ICMSTot/qBCMonoRet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da quantidade tributada do ICMS monofásico retido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/nfeProc/NFe/infNFe/total/ICMSTot/vICMSMonoRet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monofásico retido anteriormente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/nfeProc/NFe/infNFe/total/ICMSTot/vProd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dos produtos e serviços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/nfeProc/NFe/infNFe/total/ICMSTot/vFrete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Frete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/nfeProc/NFe/infNFe/total/ICMSTot/vSeg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Seguro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/nfeProc/NFe/infNFe/total/ICMSTot/vDesc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Desconto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IPI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/nfeProc/NFe/infNFe/total/ICMSTot/vIPIDevol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Valor Total do IPI devolvido. Deve ser informado quando preenchido o Grupo Tributos Devolvidos na emissão de nota finNFe=4 (devolução)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/nfeProc/NFe/infNFe/total/ICMSTot/vOutro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Outras Despesas acessórias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/nfeProc/NFe/infNFe/total/ICMSTot/vNF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da NF-e</w:t>
            </w:r>
          </w:p>
        </w:tc>
      </w:tr>
    </w:tbl>
    <w:p>
      <w:r>
        <w:t>Continuação (721 a 840 de 875)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/nfeProc/NFe/infNFe/total/ICMSTot/vTotTrib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estimado total de impostos federais, estaduais e municipais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Totais referentes ao ISSQN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/nfeProc/NFe/infNFe/total/ISSQNtot/vServ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dos Serviços sob não-incidência ou não tributados pelo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/nfeProc/NFe/infNFe/total/ISSQNtot/vBC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Base de Cálculo do ISS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/nfeProc/NFe/infNFe/total/ISSQNtot/vISS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do ISS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PIS sobre serviços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COFINS sobre serviços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/nfeProc/NFe/infNFe/total/ISSQNtot/dCompet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da prestação do serviço (AAAA-MM-DD)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/nfeProc/NFe/infNFe/total/ISSQNtot/vDeducao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dedução para redução da base de cálculo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/nfeProc/NFe/infNFe/total/ISSQNtot/vOutro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outras retenções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/nfeProc/NFe/infNFe/total/ISSQNtot/vDescIncond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desconto incondicionado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/nfeProc/NFe/infNFe/total/ISSQNtot/vDescCond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desconto condicionado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/nfeProc/NFe/infNFe/total/ISSQNtot/vISSRet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Retenção ISS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/nfeProc/NFe/infNFe/total/ISSQNtot/cRegTrib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regime especial de tributação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Retenção de Tributos Federais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/nfeProc/NFe/infNFe/total/retTrib/vRetPIS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Retido de PIS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/nfeProc/NFe/infNFe/total/retTrib/vRetCOFINS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Retido de COFINS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/nfeProc/NFe/infNFe/total/retTrib/vRetCSLL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Retido de CSLL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/nfeProc/NFe/infNFe/total/retTrib/vBCIRRF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Base de Cálculo do IRRF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/nfeProc/NFe/infNFe/total/retTrib/vIRRF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Retido de IRRF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/nfeProc/NFe/infNFe/total/retTrib/vBCRetPrev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Base de Cálculo da Retenção da Previdêncica Social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/nfeProc/NFe/infNFe/total/retTrib/vRetPrev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Retenção da Previdêncica Social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dos transportes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/nfeProc/NFe/infNFe/transp/modFrete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Modalidade do frete 0- Contratação do Frete por conta do Remetente (CIF); 1- Contratação do Frete por conta do destinatário/remetente (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transportador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transportador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/nfeProc/NFe/infNFe/transp/transporta/CPF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CPF do transportador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/nfeProc/NFe/infNFe/transp/transporta/xNome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Razão Social ou nome do transportador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/nfeProc/NFe/infNFe/transp/transporta/IE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Inscrição Estadual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/nfeProc/NFe/infNFe/transp/transporta/xEnder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Endereço completo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/nfeProc/NFe/infNFe/transp/transporta/xMun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Nome do munícipio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/nfeProc/NFe/infNFe/transp/transporta/UF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/nfeProc/NFe/infNFe/transp/retTransp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da retenção ICMS do Transporte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/nfeProc/NFe/infNFe/transp/retTransp/vServ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Serviço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/nfeProc/NFe/infNFe/transp/retTransp/vBCRet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BC da Retenção do ICMS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/nfeProc/NFe/infNFe/transp/retTransp/pICMSRet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Alíquota da Retenção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/nfeProc/NFe/infNFe/transp/retTransp/vICMSRet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ICMS Retido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/nfeProc/NFe/infNFe/transp/retTransp/CFOP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Fiscal de Operações e Prestações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/nfeProc/NFe/infNFe/transp/retTransp/cMunFG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Município de Ocorrência do Fato Gerador (utilizar a tabela do IBGE)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/nfeProc/NFe/infNFe/transp/veicTransp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veículo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/nfeProc/NFe/infNFe/transp/veicTransp/placa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Placa do veículo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/nfeProc/NFe/infNFe/transp/veicTransp/UF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/nfeProc/NFe/infNFe/transp/veicTransp/RNTC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Registro Nacional de Transportador de Carga (ANTT)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/nfeProc/NFe/infNFe/transp/reboque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reboque/Dolly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/nfeProc/NFe/infNFe/transp/reboque/placa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Placa do veículo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/nfeProc/NFe/infNFe/transp/reboque/UF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/nfeProc/NFe/infNFe/transp/reboque/RNTC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Registro Nacional de Transportador de Carga (ANTT)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/nfeProc/NFe/infNFe/transp/vagao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vagão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/nfeProc/NFe/infNFe/transp/balsa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da balsa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5000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dos volumes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/nfeProc/NFe/infNFe/transp/vol/qVol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de volumes transportados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/nfeProc/NFe/infNFe/transp/vol/esp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Espécie dos volumes transportados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/nfeProc/NFe/infNFe/transp/vol/marca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Marca dos volumes transportados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/nfeProc/NFe/infNFe/transp/vol/nVol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Numeração dos volumes transportados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/nfeProc/NFe/infNFe/transp/vol/pesoL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Peso líquido (em kg)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/nfeProc/NFe/infNFe/transp/vol/pesoB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Peso bruto (em kg)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/nfeProc/NFe/infNFe/transp/vol/lacres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5000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/nfeProc/NFe/infNFe/transp/vol/lacres/nLacre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dos Lacres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da cobrança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/nfeProc/NFe/infNFe/cobr/fat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da fatura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/nfeProc/NFe/infNFe/cobr/fat/nFat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da fatura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/nfeProc/NFe/infNFe/cobr/fat/vOrig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original da fatura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/nfeProc/NFe/infNFe/cobr/fat/vDesc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desconto da fatura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/nfeProc/NFe/infNFe/cobr/fat/vLiq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líquido da fatura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/nfeProc/NFe/infNFe/cobr/dup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120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das duplicatas NT 2011/004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/nfeProc/NFe/infNFe/cobr/dup/nDup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da duplicata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/nfeProc/NFe/infNFe/cobr/dup/dVenc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de vencimento da duplicata (AAAA-MM-DD)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/nfeProc/NFe/infNFe/cobr/dup/vDup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duplicata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de Pagamento. Obrigatório apenas para (NFC-e) NT 2012/004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detalhamento da forma de pagamento.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/nfeProc/NFe/infNFe/pag/detPag/indPag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Indicador da Forma de Pagamento:0-Pagamento à Vista;1-Pagamento à Prazo;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/nfeProc/NFe/infNFe/pag/detPag/tPag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Forma de Pagamento: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/nfeProc/NFe/infNFe/pag/detPag/xPag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do Meio de Pagamento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/nfeProc/NFe/infNFe/pag/detPag/vPag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Pagamento. Esta tag poderá ser omitida quando a tag tPag=90 (Sem Pagamento), caso contrário deverá ser preenchida.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/nfeProc/NFe/infNFe/pag/detPag/dPag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do Pagamento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/nfeProc/NFe/infNFe/pag/detPag/CNPJPag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CNPJ transacional do pagamento - Preencher informando o CNPJ do estabelecimento onde o pagamento foi processado/transacionado/recebido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/nfeProc/NFe/infNFe/pag/detPag/UFPag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UF do CNPJ do estabelecimento onde o pagamento foi processado/transacionado/recebido.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/nfeProc/NFe/infNFe/pag/detPag/card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Cartões, PIX, Boletos e outros Pagamentos Eletrônicos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/nfeProc/NFe/infNFe/pag/detPag/card/tpIntegra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de Integração do processo de pagamento com o sistema de automação da empresa: 1 - Pagamento integrado com o sistema de automação 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/nfeProc/NFe/infNFe/pag/detPag/card/CNPJ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da instituição de pagamento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/nfeProc/NFe/infNFe/pag/detPag/card/tBand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Bandeira da operadora de cartão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/nfeProc/NFe/infNFe/pag/detPag/card/cAut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de autorização da operação com cartões, PIX, boletos e outros pagamentos eletrônicos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/nfeProc/NFe/infNFe/pag/detPag/card/CNPJReceb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beneficiário do pagamento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/nfeProc/NFe/infNFe/pag/detPag/card/idTermPag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Identificador do terminal de pagamento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/nfeProc/NFe/infNFe/pag/vTroco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 Troco.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/nfeProc/NFe/infNFe/infIntermed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Informações do Intermediador da Transação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/nfeProc/NFe/infNFe/infIntermed/CNPJ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Intermediador da Transação (agenciador, plataforma de delivery, marketplace e similar) de serviços e de negócios.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/nfeProc/NFe/infNFe/infIntermed/idCadIntTran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Identificador cadastrado no intermediador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adicionais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/nfeProc/NFe/infNFe/infAdic/infAdFisco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adicionais de interesse do Fisco (v2.0)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/nfeProc/NFe/infNFe/infAdic/infCpl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complementares de interesse do Contribuinte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/nfeProc/NFe/infNFe/infAdic/obsCont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Campo de uso livre do contribuinte informar o nome do campo no atributo xCampo e o conteúdo do campo no xTexto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/nfeProc/NFe/infNFe/infAdic/obsCont/xTexto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/nfeProc/NFe/infNFe/infAdic/obsCont/@xCampo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/nfeProc/NFe/infNFe/infAdic/obsFisco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Campo de uso exclusivo do Fisco informar o nome do campo no atributo xCampo e o conteúdo do campo no xTexto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/nfeProc/NFe/infNFe/infAdic/obsFisco/xTexto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/nfeProc/NFe/infNFe/infAdic/obsFisco/@xCampo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/nfeProc/NFe/infNFe/infAdic/procRef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de informações do processo referenciado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/nfeProc/NFe/infNFe/infAdic/procRef/nProc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Indentificador do processo ou ato concessório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/nfeProc/NFe/infNFe/infAdic/procRef/indProc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Origem do processo, informar com: 0 - SEFAZ; 1 - Justiça Federal; 2 - Justiça Estadual; 3 - Secex/RFB; 4 - CONFAZ; 9 - Outros.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/nfeProc/NFe/infNFe/infAdic/procRef/tpAto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Tipo do ato concessório Para origem do Processo na SEFAZ (indProc=0), informar o tipo de ato concessório: 08 - Termo de Acordo; 10 - Re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/nfeProc/NFe/infNFe/exporta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de exportação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/nfeProc/NFe/infNFe/exporta/UFSaidaPais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Sigla da UF de Embarque ou de transposição de fronteira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/nfeProc/NFe/infNFe/exporta/xLocExporta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Local de Embarque ou de transposição de fronteira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/nfeProc/NFe/infNFe/exporta/xLocDespacho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do local de despacho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/nfeProc/NFe/infNFe/compra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de compras (Nota de Empenho, Pedido e Contrato)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/nfeProc/NFe/infNFe/compra/xNEmp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Informação da Nota de Empenho de compras públicas (NT2011/004)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/nfeProc/NFe/infNFe/compra/xPed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Informação do pedido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/nfeProc/NFe/infNFe/compra/xCont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Informação do contrato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de registro aquisições de cana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/nfeProc/NFe/infNFe/cana/safra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da safra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/nfeProc/NFe/infNFe/cana/ref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Mês e Ano de Referência, formato: MM/AAAA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/nfeProc/NFe/infNFe/cana/forDia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31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Fornecimentos diários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/nfeProc/NFe/infNFe/cana/forDia/qtde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Quantidade em quilogramas - peso líquido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/nfeProc/NFe/infNFe/cana/forDia/@dia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dia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/nfeProc/NFe/infNFe/cana/qTotMes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Total do mês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/nfeProc/NFe/infNFe/cana/qTotAnt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Total Anterior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/nfeProc/NFe/infNFe/cana/qTotGer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Total Geral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/nfeProc/NFe/infNFe/cana/deduc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Deduções - Taxas e Contribuições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/nfeProc/NFe/infNFe/cana/deduc/xDed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da Dedução</w:t>
            </w:r>
          </w:p>
        </w:tc>
      </w:tr>
    </w:tbl>
    <w:p>
      <w:r>
        <w:t>Continuação (841 a 875 de 875)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/nfeProc/NFe/infNFe/cana/deduc/vDed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da dedução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/nfeProc/NFe/infNFe/cana/vFor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dos fornecimentos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/nfeProc/NFe/infNFe/cana/vTotDed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Total das Deduções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/nfeProc/NFe/infNFe/cana/vLiqFor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Valor Líquido dos fornecimentos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/nfeProc/NFe/infNFe/infRespTec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do Responsável Técnico pela emissão do DF-e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/nfeProc/NFe/infNFe/infRespTec/CNPJ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/nfeProc/NFe/infNFe/infRespTec/xContato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nome da pessoa a ser contatada na empresa desenvolvedora do sistema utilizado na emissão do documento fiscal eletrônico.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/nfeProc/NFe/infNFe/infRespTec/email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e-mail da pessoa a ser contatada na empresa desenvolvedora do sistema.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/nfeProc/NFe/infNFe/infRespTec/fone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Informar o telefone da pessoa a ser contatada na empresa desenvolvedora do sistema. Preencher com o Código DDD + número do telefone.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/nfeProc/NFe/infNFe/infRespTec/idCSRT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Identificador do CSRT utilizado para montar o hash do CSRT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/nfeProc/NFe/infNFe/infRespTec/hashCSRT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O hashCSRT é o resultado da função hash (SHA-1 – Base64) do CSRT fornecido pelo fisco mais a Chave de Acesso da NFe.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/nfeProc/NFe/infNFe/infSolicNFF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Grupo para informações da solicitação da NFF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/nfeProc/NFe/infNFe/infSolicNFF/xSolic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Solicitação do pedido de emissão da NFF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Versão do leiaute (v4.00)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/nfeProc/NFe/infNFe/@Id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PL_005d - 11/08/09 - validação do Id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/nfeProc/NFe/infNFeSupl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Informações suplementares Nota Fiscal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/nfeProc/NFe/infNFeSupl/qrCode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Texto com o QR-Code impresso no DANFE NFC-e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/nfeProc/NFe/infNFeSupl/urlChave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 xml:space="preserve">Informar a URL da "Consulta por chave de acesso da NFC-e". A mesma URL que deve estar informada no DANFE NFC-e para consulta por chave 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/nfeProc/NFe/Signature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protocolo de status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/nfeProc/protNFe/infProt/tpAmb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Ambiente: 1 - Produção 2 - Homologação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/nfeProc/protNFe/infProt/verAplic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Versão do Aplicativo que processou 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/nfeProc/protNFe/infProt/chNFe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Chaves de acesso da NF-e, compostas por: UF do emitente, AAMM da emissão da NFe, CNPJ do emitente, modelo, série e número da NF-e e cód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/nfeProc/protNFe/infProt/dhRecbto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processamento, no formato AAAA-MM-DDTHH:MM:SSTZD. Deve ser preenchida com data e hora da gravação no Banco em caso de Co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/nfeProc/protNFe/infProt/nProt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Protocolo de Status da NF-e. 1 posição (1 – Secretaria de Fazenda Estadual 2 – Receita Federal); 2 - códiga da UF - 2 posiçõe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/nfeProc/protNFe/infProt/digVal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Digest Value da NF-e processada. Utilizado para conferir a integridade da NF-e original.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/nfeProc/protNFe/infProt/cStat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status da mensagem enviada.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/nfeProc/protNFe/infProt/xMotivo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literal do status do serviço solicitado.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/nfeProc/protNFe/infProt/cMsg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Mensagem.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/nfeProc/protNFe/infProt/xMsg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Mensagem da SEFAZ para o emissor.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/nfeProc/protNFe/infProt/@Id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/nfeProc/protNFe/Signature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/nfeProc/protNFe/@versao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/nfeProc/@versao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Apêndice - F. Schema ProcInutNFe</w:t>
      </w:r>
    </w:p>
    <w:p>
      <w:r>
        <w:t>Lista completa de tags e atributos do pedido de inutilização processado.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Caminho XPath simplificado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Tipo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Min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Max</w:t>
            </w:r>
          </w:p>
        </w:tc>
        <w:tc>
          <w:tcPr>
            <w:tcW w:type="dxa" w:w="2891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4"/>
              </w:rPr>
              <w:t>Descrição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Pedido de inutilização de númeração de NF-e processado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Pedido de Inutilização de Numeração da Nota Fiscal Eletrônica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/ProcInutNFe/inutNFe/infInut/tpAmb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Ambiente: 1 - Produção 2 - Homologação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/ProcInutNFe/inutNFe/infInut/xServ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Serviço Solicitado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/ProcInutNFe/inutNFe/infInut/cUF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UF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/ProcInutNFe/inutNFe/infInut/ano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Ano de inutilização da numeração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Modelo da NF-e (55, 65 etc.)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/ProcInutNFe/inutNFe/infInut/serie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Série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/ProcInutNFe/inutNFe/infInut/nNFIni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da NF-e inicial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/ProcInutNFe/inutNFe/infInut/nNFFin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da NF-e final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/ProcInutNFe/inutNFe/infInut/xJust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Justificativa do pedido de inutilização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/ProcInutNFe/inutNFe/infInut/@Id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/ProcInutNFe/inutNFe/Signature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/ProcInutNFe/inutNFe/@versao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Dados do Retorno do Pedido de Inutilização de Numeração da Nota Fiscal Eletrônica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/ProcInutNFe/retInutNFe/infInut/tpAmb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Identificação do Ambiente: 1 - Produção 2 - Homologação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/ProcInutNFe/retInutNFe/infInut/verAplic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Versão do Aplicativo que processou 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/ProcInutNFe/retInutNFe/infInut/cStat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do status da mensagem enviada.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/ProcInutNFe/retInutNFe/infInut/xMotivo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Descrição literal do status do serviço solicitado.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/ProcInutNFe/retInutNFe/infInut/cUF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Código da UF que atendeu a solicitação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/ProcInutNFe/retInutNFe/infInut/ano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Ano de inutilização da numeração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/ProcInutNFe/retInutNFe/infInut/CNPJ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CNPJ do emitente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/ProcInutNFe/retInutNFe/infInut/mod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Modelo da NF-e (55, etc.)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/ProcInutNFe/retInutNFe/infInut/serie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Série da NF-e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/ProcInutNFe/retInutNFe/infInut/nNFIni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da NF-e inicial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/ProcInutNFe/retInutNFe/infInut/nNFFin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da NF-e final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/ProcInutNFe/retInutNFe/infInut/dhRecbto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Data e hora de recebimento, no formato AAAA-MM-DDTHH:MM:SS. Deve ser preenchida com data e hora da gravação no Banco em caso de Confirmação.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/ProcInutNFe/retInutNFe/infInut/nProt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Número do Protocolo de Status da NF-e. 1 posição (1 – Secretaria de Fazenda Estadual 2 – Receita Federal); 2 - código da UF - 2 posições ano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/ProcInutNFe/retInutNFe/infInut/@Id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/ProcInutNFe/retInutNFe/Signature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element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/ProcInutNFe/retInutNFe/@versao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/ProcInutNFe/@versao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attribute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</w:rPr>
        <w:t>10. Referências</w:t>
      </w:r>
    </w:p>
    <w:p>
      <w:pPr>
        <w:pStyle w:val="ListBullet"/>
      </w:pPr>
      <w:r>
        <w:t>NT 2014.002 - Web Service de Distribuição de DF-e de Interesse dos Atores da NF-e.</w:t>
      </w:r>
    </w:p>
    <w:p>
      <w:pPr>
        <w:pStyle w:val="ListBullet"/>
      </w:pPr>
      <w:r>
        <w:t>Manual de Compartilhamento de Informações entre Órgãos Públicos - versão 2.08, junho/2024.</w:t>
      </w:r>
    </w:p>
    <w:p>
      <w:pPr>
        <w:pStyle w:val="ListBullet"/>
      </w:pPr>
      <w:r>
        <w:t>retDistDFeInt_v1.00.xsd</w:t>
      </w:r>
    </w:p>
    <w:p>
      <w:pPr>
        <w:pStyle w:val="ListBullet"/>
      </w:pPr>
      <w:r>
        <w:t>resNFe_v1.00.xsd</w:t>
      </w:r>
    </w:p>
    <w:p>
      <w:pPr>
        <w:pStyle w:val="ListBullet"/>
      </w:pPr>
      <w:r>
        <w:t>resEvento_v1.01.xsd</w:t>
      </w:r>
    </w:p>
    <w:p>
      <w:pPr>
        <w:pStyle w:val="ListBullet"/>
      </w:pPr>
      <w:r>
        <w:t>procNFe_v4.00.xsd e leiauteNFe_v4.00.xsd</w:t>
      </w:r>
    </w:p>
    <w:p>
      <w:pPr>
        <w:pStyle w:val="ListBullet"/>
      </w:pPr>
      <w:r>
        <w:t>procEventoNFe_v1.00.xsd e leiauteEvento_v1.00.xsd</w:t>
      </w:r>
    </w:p>
    <w:p>
      <w:pPr>
        <w:pStyle w:val="ListBullet"/>
      </w:pPr>
      <w:r>
        <w:t>procInutNFe_v4.00.xsd e leiauteInutNFe_v4.00.xsd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