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X8d9885321efa454adc6b84c2ef2349a699a037e"/>
    <w:p>
      <w:pPr>
        <w:pStyle w:val="Heading1"/>
      </w:pPr>
      <w:r>
        <w:t xml:space="preserve">Counter-measurement migration — working notes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working notes (not the final report). Last updated 2026-07-01.</w:t>
      </w:r>
      <w:r>
        <w:t xml:space="preserve"> </w:t>
      </w:r>
      <w:r>
        <w:rPr>
          <w:b/>
          <w:bCs/>
        </w:rPr>
        <w:t xml:space="preserve">Objective:</w:t>
      </w:r>
      <w:r>
        <w:t xml:space="preserve"> </w:t>
      </w:r>
      <w:r>
        <w:t xml:space="preserve">consolidate the frontend (and reporting) needs served today by</w:t>
      </w:r>
      <w:r>
        <w:t xml:space="preserve"> </w:t>
      </w:r>
      <w:r>
        <w:rPr>
          <w:rStyle w:val="VerbatimChar"/>
          <w:b/>
          <w:bCs/>
        </w:rPr>
        <w:t xml:space="preserve">analysis_service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meter_service</w:t>
      </w:r>
      <w:r>
        <w:t xml:space="preserve"> </w:t>
      </w:r>
      <w:r>
        <w:t xml:space="preserve">onto</w:t>
      </w:r>
      <w:r>
        <w:t xml:space="preserve"> </w:t>
      </w:r>
      <w:r>
        <w:rPr>
          <w:b/>
          <w:bCs/>
        </w:rPr>
        <w:t xml:space="preserve">one or two common read services</w:t>
      </w:r>
      <w:r>
        <w:t xml:space="preserve"> </w:t>
      </w:r>
      <w:r>
        <w:t xml:space="preserve">on the new</w:t>
      </w:r>
      <w:r>
        <w:t xml:space="preserve"> </w:t>
      </w:r>
      <w:r>
        <w:rPr>
          <w:rStyle w:val="VerbatimChar"/>
        </w:rPr>
        <w:t xml:space="preserve">ems_rust</w:t>
      </w:r>
      <w:r>
        <w:t xml:space="preserve"> </w:t>
      </w:r>
      <w:r>
        <w:t xml:space="preserve">pipeline (</w:t>
      </w:r>
      <w:r>
        <w:rPr>
          <w:rStyle w:val="VerbatimChar"/>
        </w:rPr>
        <w:t xml:space="preserve">aggregations</w:t>
      </w:r>
      <w:r>
        <w:t xml:space="preserve"> </w:t>
      </w:r>
      <w:r>
        <w:t xml:space="preserve">for measurement data,</w:t>
      </w:r>
      <w:r>
        <w:t xml:space="preserve"> </w:t>
      </w:r>
      <w:r>
        <w:rPr>
          <w:rStyle w:val="VerbatimChar"/>
        </w:rPr>
        <w:t xml:space="preserve">hierarchy</w:t>
      </w:r>
      <w:r>
        <w:t xml:space="preserve"> </w:t>
      </w:r>
      <w:r>
        <w:t xml:space="preserve">for identity) — so the</w:t>
      </w:r>
      <w:r>
        <w:t xml:space="preserve"> </w:t>
      </w:r>
      <w:r>
        <w:rPr>
          <w:b/>
          <w:bCs/>
        </w:rPr>
        <w:t xml:space="preserve">frontend (and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yggdrasil</w:t>
      </w:r>
      <w:r>
        <w:rPr>
          <w:b/>
          <w:bCs/>
        </w:rPr>
        <w:t xml:space="preserve"> </w:t>
      </w:r>
      <w:r>
        <w:rPr>
          <w:b/>
          <w:bCs/>
        </w:rPr>
        <w:t xml:space="preserve">temporarily)</w:t>
      </w:r>
      <w:r>
        <w:t xml:space="preserve"> </w:t>
      </w:r>
      <w:r>
        <w:t xml:space="preserve">call only those, not the ~15 services fanning out to analysis/meter.</w:t>
      </w:r>
      <w:r>
        <w:t xml:space="preserve"> </w:t>
      </w:r>
      <w:r>
        <w:rPr>
          <w:b/>
          <w:bCs/>
        </w:rPr>
        <w:t xml:space="preserve">Stance — stepwise, not big-bang.</w:t>
      </w:r>
      <w:r>
        <w:t xml:space="preserve"> </w:t>
      </w:r>
      <w:r>
        <w:t xml:space="preserve">Retiring the legacy</w:t>
      </w:r>
      <w:r>
        <w:t xml:space="preserve"> </w:t>
      </w:r>
      <w:r>
        <w:rPr>
          <w:rStyle w:val="VerbatimChar"/>
        </w:rPr>
        <w:t xml:space="preserve">ems-backend</w:t>
      </w:r>
      <w:r>
        <w:t xml:space="preserve"> </w:t>
      </w:r>
      <w:r>
        <w:t xml:space="preserve">(.NET monolith) + downstream services is the end goal, not the immediate task. No wholesale replacement of any one system in a single step.</w:t>
      </w:r>
    </w:p>
    <w:bookmarkStart w:id="12" w:name="context-mapping"/>
    <w:p>
      <w:pPr>
        <w:pStyle w:val="Heading2"/>
      </w:pPr>
      <w:r>
        <w:t xml:space="preserve">1. Context &amp;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25"/>
        <w:gridCol w:w="76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emswt/main (old)</w:t>
            </w:r>
          </w:p>
        </w:tc>
        <w:tc>
          <w:tcPr/>
          <w:p>
            <w:pPr>
              <w:pStyle w:val="Compact"/>
            </w:pPr>
            <w:r>
              <w:t xml:space="preserve">ems_rust (target)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sensor_measurements</w:t>
            </w:r>
            <w:r>
              <w:t xml:space="preserve"> </w:t>
            </w:r>
            <w:r>
              <w:t xml:space="preserve">DB (raw)</w:t>
            </w:r>
          </w:p>
        </w:tc>
        <w:tc>
          <w:tcPr/>
          <w:p>
            <w:pPr>
              <w:pStyle w:val="Compact"/>
            </w:pPr>
            <w:r>
              <w:t xml:space="preserve">S3 Iceberg</w:t>
            </w:r>
            <w:r>
              <w:t xml:space="preserve"> </w:t>
            </w:r>
            <w:r>
              <w:rPr>
                <w:rStyle w:val="VerbatimChar"/>
              </w:rPr>
              <w:t xml:space="preserve">raw_data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counter_measurements</w:t>
            </w:r>
            <w:r>
              <w:t xml:space="preserve"> </w:t>
            </w:r>
            <w:r>
              <w:t xml:space="preserve">DB (logical)</w:t>
            </w:r>
          </w:p>
        </w:tc>
        <w:tc>
          <w:tcPr/>
          <w:p>
            <w:pPr>
              <w:pStyle w:val="Compact"/>
            </w:pPr>
            <w:r>
              <w:t xml:space="preserve">S3 Iceberg</w:t>
            </w:r>
            <w:r>
              <w:t xml:space="preserve"> </w:t>
            </w:r>
            <w:r>
              <w:rPr>
                <w:rStyle w:val="VerbatimChar"/>
              </w:rPr>
              <w:t xml:space="preserve">logical_meter_data</w:t>
            </w:r>
            <w:r>
              <w:t xml:space="preserve"> </w:t>
            </w:r>
            <w:r>
              <w:t xml:space="preserve">→ rename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logical_sensor_data</w:t>
            </w:r>
            <w:r>
              <w:t xml:space="preserve"> </w:t>
            </w:r>
            <w:r>
              <w:t xml:space="preserve">(§5.5)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analysis_service</w:t>
            </w:r>
            <w:r>
              <w:t xml:space="preserve"> </w:t>
            </w:r>
            <w:r>
              <w:t xml:space="preserve">(reads via</w:t>
            </w:r>
            <w:r>
              <w:t xml:space="preserve"> </w:t>
            </w:r>
            <w:r>
              <w:rPr>
                <w:rStyle w:val="VerbatimChar"/>
              </w:rPr>
              <w:t xml:space="preserve">@enity/counter-query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aggregations</w:t>
            </w:r>
            <w:r>
              <w:t xml:space="preserve"> </w:t>
            </w:r>
            <w:r>
              <w:t xml:space="preserve">Rust lambda (CQRS read,</w:t>
            </w:r>
            <w:r>
              <w:t xml:space="preserve"> </w:t>
            </w:r>
            <w:r>
              <w:rPr>
                <w:rStyle w:val="VerbatimChar"/>
              </w:rPr>
              <w:t xml:space="preserve">crates/services/aggregations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meter_service</w:t>
            </w:r>
            <w:r>
              <w:t xml:space="preserve"> </w:t>
            </w:r>
            <w:r>
              <w:t xml:space="preserve">(identity/hierarchy)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hierarchy</w:t>
            </w:r>
            <w:r>
              <w:t xml:space="preserve"> </w:t>
            </w:r>
            <w:r>
              <w:t xml:space="preserve">service (</w:t>
            </w:r>
            <w:r>
              <w:rPr>
                <w:rStyle w:val="VerbatimChar"/>
              </w:rPr>
              <w:t xml:space="preserve">hierarchy_new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meter-identity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in-app + per-request compute</w:t>
            </w:r>
          </w:p>
        </w:tc>
        <w:tc>
          <w:tcPr/>
          <w:p>
            <w:pPr>
              <w:pStyle w:val="Compact"/>
            </w:pPr>
            <w:r>
              <w:t xml:space="preserve">Spark/Glue rollup → DynamoDB</w:t>
            </w:r>
            <w:r>
              <w:t xml:space="preserve"> </w:t>
            </w:r>
            <w:r>
              <w:rPr>
                <w:rStyle w:val="VerbatimChar"/>
              </w:rPr>
              <w:t xml:space="preserve">measurements_aggregate</w:t>
            </w:r>
            <w:r>
              <w:t xml:space="preserve"> </w:t>
            </w:r>
            <w:r>
              <w:t xml:space="preserve">+ thin request-time compute</w:t>
            </w:r>
          </w:p>
        </w:tc>
      </w:tr>
    </w:tbl>
    <w:p>
      <w:pPr>
        <w:pStyle w:val="CaptionedFigure"/>
      </w:pPr>
      <w:r>
        <w:drawing>
          <wp:inline>
            <wp:extent cx="5334000" cy="2720340"/>
            <wp:effectExtent b="0" l="0" r="0" t="0"/>
            <wp:docPr descr="Current vs. target — the frontend fans out across ~15 services to analysis/meter today; the target reads from one or two common services on the pipeline." title="" id="10" name="Picture"/>
            <a:graphic>
              <a:graphicData uri="http://schemas.openxmlformats.org/drawingml/2006/picture">
                <pic:pic>
                  <pic:nvPicPr>
                    <pic:cNvPr descr="img/fig1-current-vs-targe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0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Current vs. target — the frontend fans out across ~15 services to analysis/meter today; the target reads from one or two common services on the pipeline.</w:t>
      </w:r>
    </w:p>
    <w:p>
      <w:pPr>
        <w:pStyle w:val="BodyText"/>
      </w:pPr>
      <w:r>
        <w:rPr>
          <w:b/>
          <w:bCs/>
        </w:rPr>
        <w:t xml:space="preserve">Migration seam:</w:t>
      </w:r>
      <w:r>
        <w:t xml:space="preserve"> </w:t>
      </w:r>
      <w:r>
        <w:rPr>
          <w:rStyle w:val="VerbatimChar"/>
        </w:rPr>
        <w:t xml:space="preserve">@enity/counter-query</w:t>
      </w:r>
      <w:r>
        <w:t xml:space="preserve"> </w:t>
      </w:r>
      <w:r>
        <w:t xml:space="preserve">has only 2 importers (</w:t>
      </w:r>
      <w:r>
        <w:rPr>
          <w:rStyle w:val="VerbatimChar"/>
        </w:rPr>
        <w:t xml:space="preserve">analysis_service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counter-ingestion</w:t>
      </w:r>
      <w:r>
        <w:t xml:space="preserve">). Old read side =</w:t>
      </w:r>
      <w:r>
        <w:t xml:space="preserve"> </w:t>
      </w:r>
      <w:r>
        <w:rPr>
          <w:rStyle w:val="VerbatimChar"/>
        </w:rPr>
        <w:t xml:space="preserve">analysis_service</w:t>
      </w:r>
      <w:r>
        <w:t xml:space="preserve">; all endpoints are POST query-by-body (CQRS-read-shaped). It turns cumulative readings into consumption in-app (</w:t>
      </w:r>
      <w:r>
        <w:rPr>
          <w:rStyle w:val="VerbatimChar"/>
        </w:rPr>
        <w:t xml:space="preserve">RunningTotal</w:t>
      </w:r>
      <w:r>
        <w:t xml:space="preserve">/</w:t>
      </w:r>
      <w:r>
        <w:rPr>
          <w:rStyle w:val="VerbatimChar"/>
        </w:rPr>
        <w:t xml:space="preserve">RunningArea</w:t>
      </w:r>
      <w:r>
        <w:t xml:space="preserve">) then runs a 3-phase</w:t>
      </w:r>
      <w:r>
        <w:t xml:space="preserve"> </w:t>
      </w:r>
      <w:r>
        <w:rPr>
          <w:rStyle w:val="VerbatimChar"/>
        </w:rPr>
        <w:t xml:space="preserve">prep→data→compute</w:t>
      </w:r>
      <w:r>
        <w:t xml:space="preserve"> </w:t>
      </w:r>
      <w:r>
        <w:t xml:space="preserve">pipeline.</w:t>
      </w:r>
    </w:p>
    <w:bookmarkEnd w:id="12"/>
    <w:bookmarkStart w:id="14" w:name="Xc606d314551e33db9a58cbed2b9bc7ee3e4391c"/>
    <w:p>
      <w:pPr>
        <w:pStyle w:val="Heading2"/>
      </w:pPr>
      <w:r>
        <w:t xml:space="preserve">2. Endpoints — analysis &amp; meter (catalog + going-forward mapping)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analysis_service</w:t>
      </w:r>
      <w:r>
        <w:t xml:space="preserve"> </w:t>
      </w:r>
      <w:r>
        <w:t xml:space="preserve">request/response catalog, then the old→new mapping for both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meter_service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pass-through</w:t>
      </w:r>
      <w:r>
        <w:t xml:space="preserve"> </w:t>
      </w:r>
      <w:r>
        <w:t xml:space="preserve">= straight DB read ·</w:t>
      </w:r>
      <w:r>
        <w:t xml:space="preserve"> </w:t>
      </w:r>
      <w:r>
        <w:rPr>
          <w:b/>
          <w:bCs/>
        </w:rPr>
        <w:t xml:space="preserve">processing</w:t>
      </w:r>
      <w:r>
        <w:t xml:space="preserve"> </w:t>
      </w:r>
      <w:r>
        <w:t xml:space="preserve">= aggregation/computation. API defs:</w:t>
      </w:r>
      <w:r>
        <w:t xml:space="preserve"> </w:t>
      </w:r>
      <w:r>
        <w:rPr>
          <w:rStyle w:val="VerbatimChar"/>
        </w:rPr>
        <w:t xml:space="preserve">emswt/main/packages/analysis-client/src/api-endpoints/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1"/>
        <w:gridCol w:w="2541"/>
        <w:gridCol w:w="2541"/>
        <w:gridCol w:w="2541"/>
        <w:gridCol w:w="2541"/>
        <w:gridCol w:w="25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Endpoint (POST)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Caller /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api/counters/reading-count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intervals[]</w:t>
            </w:r>
          </w:p>
        </w:tc>
        <w:tc>
          <w:tcPr/>
          <w:p>
            <w:pPr>
              <w:pStyle w:val="Compact"/>
            </w:pPr>
            <w:r>
              <w:t xml:space="preserve">per-counter counts</w:t>
            </w:r>
          </w:p>
        </w:tc>
        <w:tc>
          <w:tcPr/>
          <w:p>
            <w:pPr>
              <w:pStyle w:val="Compact"/>
            </w:pPr>
            <w:r>
              <w:t xml:space="preserve">pass-through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missing-manual-readings</w:t>
            </w:r>
            <w:r>
              <w:t xml:space="preserve"> </w:t>
            </w:r>
            <w:r>
              <w:t xml:space="preserve">(reminders). Not ingestion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api/counters/reading-bounds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{first,last}</w:t>
            </w:r>
          </w:p>
        </w:tc>
        <w:tc>
          <w:tcPr/>
          <w:p>
            <w:pPr>
              <w:pStyle w:val="Compact"/>
            </w:pPr>
            <w:r>
              <w:t xml:space="preserve">pass-through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energy-model-v2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.first</w:t>
            </w:r>
            <w:r>
              <w:t xml:space="preserve"> </w:t>
            </w:r>
            <w:r>
              <w:t xml:space="preserve">(activation eligibility)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api/counters/latest-reading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counterIds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{latest}</w:t>
            </w:r>
          </w:p>
        </w:tc>
        <w:tc>
          <w:tcPr/>
          <w:p>
            <w:pPr>
              <w:pStyle w:val="Compact"/>
            </w:pPr>
            <w:r>
              <w:t xml:space="preserve">pass-through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yggdrasil</w:t>
            </w:r>
            <w:r>
              <w:t xml:space="preserve"> </w:t>
            </w:r>
            <w:r>
              <w:t xml:space="preserve">meter-list +</w:t>
            </w:r>
            <w:r>
              <w:t xml:space="preserve"> </w:t>
            </w:r>
            <w:r>
              <w:rPr>
                <w:rStyle w:val="VerbatimChar"/>
              </w:rPr>
              <w:t xml:space="preserve">import-export</w:t>
            </w:r>
            <w:r>
              <w:t xml:space="preserve"> </w:t>
            </w:r>
            <w:r>
              <w:t xml:space="preserve">(</w:t>
            </w:r>
            <w:r>
              <w:t xml:space="preserve">“Latest Reading”</w:t>
            </w:r>
            <w:r>
              <w:t xml:space="preserve"> </w:t>
            </w:r>
            <w:r>
              <w:t xml:space="preserve">col) —</w:t>
            </w:r>
            <w:r>
              <w:t xml:space="preserve"> </w:t>
            </w:r>
            <w:r>
              <w:rPr>
                <w:b/>
                <w:bCs/>
              </w:rPr>
              <w:t xml:space="preserve">frontend-facing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api/meter-data/filter-query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meterFilter</w:t>
            </w:r>
            <w:r>
              <w:t xml:space="preserve">,</w:t>
            </w:r>
            <w:r>
              <w:rPr>
                <w:rStyle w:val="VerbatimChar"/>
              </w:rPr>
              <w:t xml:space="preserve">interval</w:t>
            </w:r>
            <w:r>
              <w:t xml:space="preserve">,</w:t>
            </w:r>
            <w:r>
              <w:rPr>
                <w:rStyle w:val="VerbatimChar"/>
              </w:rPr>
              <w:t xml:space="preserve">resolution?</w:t>
            </w:r>
          </w:p>
        </w:tc>
        <w:tc>
          <w:tcPr/>
          <w:p>
            <w:pPr>
              <w:pStyle w:val="Compact"/>
            </w:pPr>
            <w:r>
              <w:t xml:space="preserve">per-meter series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resolve meters → delta+time-weighted rollup → compute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api/meter-data/details-query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meterDetails</w:t>
            </w:r>
            <w:r>
              <w:t xml:space="preserve">,…</w:t>
            </w:r>
          </w:p>
        </w:tc>
        <w:tc>
          <w:tcPr/>
          <w:p>
            <w:pPr>
              <w:pStyle w:val="Compact"/>
            </w:pPr>
            <w:r>
              <w:t xml:space="preserve">= #4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#4 without meter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api/meter-data/filter-groupby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meterFilter</w:t>
            </w:r>
            <w:r>
              <w:t xml:space="preserve">,</w:t>
            </w:r>
            <w:r>
              <w:rPr>
                <w:rStyle w:val="VerbatimChar"/>
              </w:rPr>
              <w:t xml:space="preserve">groupBy[]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groups[]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rollup + hierarchy group-agg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api/meter-data/details-groupby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meterDetails</w:t>
            </w:r>
            <w:r>
              <w:t xml:space="preserve">,</w:t>
            </w:r>
            <w:r>
              <w:rPr>
                <w:rStyle w:val="VerbatimChar"/>
              </w:rPr>
              <w:t xml:space="preserve">groupBy[]</w:t>
            </w:r>
          </w:p>
        </w:tc>
        <w:tc>
          <w:tcPr/>
          <w:p>
            <w:pPr>
              <w:pStyle w:val="Compact"/>
            </w:pPr>
            <w:r>
              <w:t xml:space="preserve">= #6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#6 without meter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api/meter-data/aggregate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aggregations{interval,resolution}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aggregations{}</w:t>
            </w:r>
          </w:p>
        </w:tc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sum/avg/min/max over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api/meter-data/values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requests[{interval,resolution}]</w:t>
            </w:r>
          </w:p>
        </w:tc>
        <w:tc>
          <w:tcPr/>
          <w:p>
            <w:pPr>
              <w:pStyle w:val="Compact"/>
            </w:pPr>
            <w:r>
              <w:t xml:space="preserve">per-meter values</w:t>
            </w:r>
          </w:p>
        </w:tc>
        <w:tc>
          <w:tcPr/>
          <w:p>
            <w:pPr>
              <w:pStyle w:val="Compact"/>
            </w:pPr>
            <w:r>
              <w:t xml:space="preserve">processing (richest)</w:t>
            </w:r>
          </w:p>
        </w:tc>
        <w:tc>
          <w:tcPr/>
          <w:p>
            <w:pPr>
              <w:pStyle w:val="Compact"/>
            </w:pPr>
            <w:r>
              <w:t xml:space="preserve">full compute pipeline —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api/key-values/sum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keys</w:t>
            </w:r>
          </w:p>
        </w:tc>
        <w:tc>
          <w:tcPr/>
          <w:p>
            <w:pPr>
              <w:pStyle w:val="Compact"/>
            </w:pPr>
            <w:r>
              <w:t xml:space="preserve">sum</w:t>
            </w:r>
          </w:p>
        </w:tc>
        <w:tc>
          <w:tcPr/>
          <w:p>
            <w:pPr>
              <w:pStyle w:val="Compact"/>
            </w:pPr>
            <w:r>
              <w:t xml:space="preserve">processing —</w:t>
            </w:r>
            <w:r>
              <w:t xml:space="preserve"> </w:t>
            </w:r>
            <w:r>
              <w:rPr>
                <w:b/>
                <w:bCs/>
              </w:rPr>
              <w:t xml:space="preserve">likely out of domain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auxDataLayer</w:t>
            </w:r>
            <w:r>
              <w:t xml:space="preserve">; confirm &amp; exclude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legacy/consumption/query</w:t>
            </w:r>
          </w:p>
        </w:tc>
        <w:tc>
          <w:tcPr/>
          <w:p>
            <w:pPr>
              <w:pStyle w:val="Compact"/>
            </w:pPr>
            <w:r>
              <w:t xml:space="preserve">legacy body</w:t>
            </w:r>
          </w:p>
        </w:tc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</w:p>
        </w:tc>
        <w:tc>
          <w:tcPr/>
          <w:p>
            <w:pPr>
              <w:pStyle w:val="Compact"/>
            </w:pPr>
            <w:r>
              <w:t xml:space="preserve">raw-URL; caller</w:t>
            </w:r>
            <w:r>
              <w:t xml:space="preserve"> </w:t>
            </w:r>
            <w:r>
              <w:rPr>
                <w:rStyle w:val="VerbatimChar"/>
              </w:rPr>
              <w:t xml:space="preserve">ems-backend/Web</w:t>
            </w:r>
            <w:r>
              <w:t xml:space="preserve">. Confirm traffic via</w:t>
            </w:r>
            <w:r>
              <w:t xml:space="preserve"> </w:t>
            </w:r>
            <w:r>
              <w:rPr>
                <w:rStyle w:val="VerbatimChar"/>
              </w:rPr>
              <w:t xml:space="preserve">enity_analysis_legacy_consumption_count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legacy/zoom/query</w:t>
            </w:r>
          </w:p>
        </w:tc>
        <w:tc>
          <w:tcPr/>
          <w:p>
            <w:pPr>
              <w:pStyle w:val="Compact"/>
            </w:pPr>
            <w:r>
              <w:t xml:space="preserve">legacy body</w:t>
            </w:r>
          </w:p>
        </w:tc>
        <w:tc>
          <w:tcPr/>
          <w:p>
            <w:pPr>
              <w:pStyle w:val="Compact"/>
            </w:pPr>
            <w:r>
              <w:t xml:space="preserve">zoomed series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</w:p>
        </w:tc>
        <w:tc>
          <w:tcPr/>
          <w:p>
            <w:pPr>
              <w:pStyle w:val="Compact"/>
            </w:pPr>
            <w:r>
              <w:t xml:space="preserve">raw-URL; callers</w:t>
            </w:r>
            <w:r>
              <w:t xml:space="preserve"> </w:t>
            </w:r>
            <w:r>
              <w:rPr>
                <w:rStyle w:val="VerbatimChar"/>
              </w:rPr>
              <w:t xml:space="preserve">benchmark</w:t>
            </w:r>
            <w:r>
              <w:t xml:space="preserve">,</w:t>
            </w:r>
            <w:r>
              <w:rPr>
                <w:rStyle w:val="VerbatimChar"/>
              </w:rPr>
              <w:t xml:space="preserve">co2-value</w:t>
            </w:r>
            <w:r>
              <w:t xml:space="preserve">,</w:t>
            </w:r>
            <w:r>
              <w:rPr>
                <w:rStyle w:val="VerbatimChar"/>
              </w:rPr>
              <w:t xml:space="preserve">ems-backend/Web</w:t>
            </w:r>
            <w:r>
              <w:t xml:space="preserve">. Confirm via</w:t>
            </w:r>
            <w:r>
              <w:t xml:space="preserve"> </w:t>
            </w:r>
            <w:r>
              <w:rPr>
                <w:rStyle w:val="VerbatimChar"/>
              </w:rPr>
              <w:t xml:space="preserve">enity_analysis_legacy_zoom_count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3 pass-through, 8 processing</w:t>
      </w:r>
      <w:r>
        <w:t xml:space="preserve"> </w:t>
      </w:r>
      <w:r>
        <w:t xml:space="preserve">(+1 aux to confirm).</w:t>
      </w:r>
    </w:p>
    <w:bookmarkStart w:id="13" w:name="X41d5b73b580f0b06dcab7c4c463d70edfd99ea4"/>
    <w:p>
      <w:pPr>
        <w:pStyle w:val="Heading3"/>
      </w:pPr>
      <w:r>
        <w:t xml:space="preserve">2.1 Old endpoints → going forward (analysis + meter)</w:t>
      </w:r>
    </w:p>
    <w:p>
      <w:pPr>
        <w:pStyle w:val="FirstParagraph"/>
      </w:pPr>
      <w:r>
        <w:t xml:space="preserve">Where each old call lands in the target; per-consumer usage is in §9.2.</w:t>
      </w:r>
    </w:p>
    <w:p>
      <w:pPr>
        <w:pStyle w:val="BodyText"/>
      </w:pPr>
      <w:r>
        <w:rPr>
          <w:b/>
          <w:bCs/>
        </w:rPr>
        <w:t xml:space="preserve">analysis: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25"/>
        <w:gridCol w:w="76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call</w:t>
            </w:r>
          </w:p>
        </w:tc>
        <w:tc>
          <w:tcPr/>
          <w:p>
            <w:pPr>
              <w:pStyle w:val="Compact"/>
            </w:pPr>
            <w:r>
              <w:t xml:space="preserve">Going forward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  <w:r>
              <w:t xml:space="preserve"> </w:t>
            </w:r>
            <w:r>
              <w:rPr>
                <w:rStyle w:val="VerbatimChar"/>
              </w:rPr>
              <w:t xml:space="preserve">aggregate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filter-query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filter-groupby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  <w:r>
              <w:t xml:space="preserve"> </w:t>
            </w:r>
            <w:r>
              <w:t xml:space="preserve">(hour/day)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aggregations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get_aggregations</w:t>
            </w:r>
            <w:r>
              <w:t xml:space="preserve"> </w:t>
            </w:r>
            <w:r>
              <w:t xml:space="preserve">(rollup read)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  <w:r>
              <w:t xml:space="preserve"> </w:t>
            </w:r>
            <w:r>
              <w:t xml:space="preserve">compute layer (degree-days, cost, CO2, 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get_aggregations</w:t>
            </w:r>
            <w:r>
              <w:t xml:space="preserve"> </w:t>
            </w:r>
            <w:r>
              <w:rPr>
                <w:b/>
                <w:bCs/>
              </w:rPr>
              <w:t xml:space="preserve">+ service-side compute</w:t>
            </w:r>
            <w:r>
              <w:t xml:space="preserve"> </w:t>
            </w:r>
            <w:r>
              <w:t xml:space="preserve">(§5)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  <w:r>
              <w:t xml:space="preserve"> </w:t>
            </w:r>
            <w:r>
              <w:rPr>
                <w:rStyle w:val="VerbatimChar"/>
              </w:rPr>
              <w:t xml:space="preserve">reading-count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reading-bounds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latest-reading</w:t>
            </w:r>
          </w:p>
        </w:tc>
        <w:tc>
          <w:tcPr/>
          <w:p>
            <w:pPr>
              <w:pStyle w:val="Compact"/>
            </w:pPr>
            <w:r>
              <w:t xml:space="preserve">columns already in the rollup (</w:t>
            </w:r>
            <w:r>
              <w:rPr>
                <w:rStyle w:val="VerbatimChar"/>
              </w:rPr>
              <w:t xml:space="preserve">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last_value</w:t>
            </w:r>
            <w:r>
              <w:t xml:space="preserve">/</w:t>
            </w:r>
            <w:r>
              <w:rPr>
                <w:rStyle w:val="VerbatimChar"/>
              </w:rPr>
              <w:t xml:space="preserve">last_ts</w:t>
            </w:r>
            <w:r>
              <w:t xml:space="preserve">); add a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  <w:r>
              <w:t xml:space="preserve"> </w:t>
            </w:r>
            <w:r>
              <w:rPr>
                <w:rStyle w:val="VerbatimChar"/>
              </w:rPr>
              <w:t xml:space="preserve">legacy/consumption</w:t>
            </w:r>
            <w:r>
              <w:t xml:space="preserve">|</w:t>
            </w:r>
            <w:r>
              <w:rPr>
                <w:rStyle w:val="VerbatimChar"/>
              </w:rPr>
              <w:t xml:space="preserve">zoom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drop</w:t>
            </w:r>
            <w:r>
              <w:t xml:space="preserve"> </w:t>
            </w:r>
            <w:r>
              <w:t xml:space="preserve">(legacy)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readings / datatilegnelse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aggregations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get_measurements</w:t>
            </w:r>
            <w:r>
              <w:t xml:space="preserve"> </w:t>
            </w:r>
            <w:r>
              <w:t xml:space="preserve">(Athena)</w:t>
            </w:r>
          </w:p>
        </w:tc>
      </w:tr>
    </w:tbl>
    <w:p>
      <w:pPr>
        <w:pStyle w:val="BodyText"/>
      </w:pPr>
      <w:r>
        <w:rPr>
          <w:b/>
          <w:bCs/>
        </w:rPr>
        <w:t xml:space="preserve">meter</w:t>
      </w:r>
      <w:r>
        <w:t xml:space="preserve"> </w:t>
      </w:r>
      <w:r>
        <w:t xml:space="preserve">— most measurement-path meter calls</w:t>
      </w:r>
      <w:r>
        <w:t xml:space="preserve"> </w:t>
      </w:r>
      <w:r>
        <w:rPr>
          <w:i/>
          <w:iCs/>
        </w:rPr>
        <w:t xml:space="preserve">disappear</w:t>
      </w:r>
      <w:r>
        <w:t xml:space="preserve"> </w:t>
      </w:r>
      <w:r>
        <w:t xml:space="preserve">(hierarchy/identity is denormalized into the rollup, §7); new calls are</w:t>
      </w:r>
      <w:r>
        <w:t xml:space="preserve"> </w:t>
      </w:r>
      <w:r>
        <w:rPr>
          <w:rStyle w:val="VerbatimChar"/>
        </w:rPr>
        <w:t xml:space="preserve">hierarchy</w:t>
      </w:r>
      <w:r>
        <w:t xml:space="preserve"> </w:t>
      </w:r>
      <w:r>
        <w:rPr>
          <w:rStyle w:val="VerbatimChar"/>
        </w:rPr>
        <w:t xml:space="preserve">GET /query/{action}</w:t>
      </w:r>
      <w:r>
        <w:t xml:space="preserve"> </w:t>
      </w:r>
      <w:r>
        <w:t xml:space="preserve">unless noted: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3"/>
        <w:gridCol w:w="5083"/>
        <w:gridCol w:w="50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Old meter endpoint (client method)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</w:p>
        </w:tc>
        <w:tc>
          <w:tcPr/>
          <w:p>
            <w:pPr>
              <w:pStyle w:val="Compact"/>
            </w:pPr>
            <w:r>
              <w:t xml:space="preserve">Going forward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meters/query/context</w:t>
            </w:r>
            <w:r>
              <w:t xml:space="preserve"> </w:t>
            </w:r>
            <w:r>
              <w:t xml:space="preserve">(queryContext),</w:t>
            </w:r>
            <w:r>
              <w:t xml:space="preserve"> </w:t>
            </w:r>
            <w:r>
              <w:rPr>
                <w:rStyle w:val="VerbatimChar"/>
              </w:rPr>
              <w:t xml:space="preserve">meters/query</w:t>
            </w:r>
            <w:r>
              <w:t xml:space="preserve"> </w:t>
            </w:r>
            <w:r>
              <w:t xml:space="preserve">(query),</w:t>
            </w:r>
            <w:r>
              <w:t xml:space="preserve"> </w:t>
            </w:r>
            <w:r>
              <w:rPr>
                <w:rStyle w:val="VerbatimChar"/>
              </w:rPr>
              <w:t xml:space="preserve">ids-from-filter</w:t>
            </w:r>
            <w:r>
              <w:t xml:space="preserve"> </w:t>
            </w:r>
            <w:r>
              <w:t xml:space="preserve">(queryIds)</w:t>
            </w:r>
          </w:p>
        </w:tc>
        <w:tc>
          <w:tcPr/>
          <w:p>
            <w:pPr>
              <w:pStyle w:val="Compact"/>
            </w:pPr>
            <w:r>
              <w:t xml:space="preserve">filter/context → meters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list_children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list_sensors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company_sensors</w:t>
            </w:r>
            <w:r>
              <w:t xml:space="preserve"> </w:t>
            </w:r>
            <w:r>
              <w:t xml:space="preserve">for filter resolution; grouping/hierarchy itself is</w:t>
            </w:r>
            <w:r>
              <w:t xml:space="preserve"> </w:t>
            </w:r>
            <w:r>
              <w:rPr>
                <w:b/>
                <w:bCs/>
              </w:rPr>
              <w:t xml:space="preserve">gone</w:t>
            </w:r>
            <w:r>
              <w:t xml:space="preserve"> </w:t>
            </w:r>
            <w:r>
              <w:t xml:space="preserve">(rollup is keyed by 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getMeterIdsFromHierarchy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hierarchyElementIds…</w:t>
            </w:r>
          </w:p>
        </w:tc>
        <w:tc>
          <w:tcPr/>
          <w:p>
            <w:pPr>
              <w:pStyle w:val="Compact"/>
            </w:pPr>
            <w:r>
              <w:t xml:space="preserve">node ↔ meter ids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gone</w:t>
            </w:r>
            <w:r>
              <w:t xml:space="preserve"> </w:t>
            </w:r>
            <w:r>
              <w:t xml:space="preserve">— hierarchy stamped into each sensor / rollup row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getMeterTypesByIds</w:t>
            </w:r>
            <w:r>
              <w:t xml:space="preserve">, counter-role</w:t>
            </w:r>
          </w:p>
        </w:tc>
        <w:tc>
          <w:tcPr/>
          <w:p>
            <w:pPr>
              <w:pStyle w:val="Compact"/>
            </w:pPr>
            <w:r>
              <w:t xml:space="preserve">meter type / role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gone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meter_type</w:t>
            </w:r>
            <w:r>
              <w:t xml:space="preserve"> </w:t>
            </w:r>
            <w:r>
              <w:t xml:space="preserve">denormalized (§5.5/§7)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buildings/query</w:t>
            </w:r>
            <w:r>
              <w:t xml:space="preserve"> </w:t>
            </w:r>
            <w:r>
              <w:t xml:space="preserve">(buildingQuery),</w:t>
            </w:r>
            <w:r>
              <w:t xml:space="preserve"> </w:t>
            </w:r>
            <w:r>
              <w:rPr>
                <w:rStyle w:val="VerbatimChar"/>
              </w:rPr>
              <w:t xml:space="preserve">fetchMeterDetails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/hierarchy/:id</w:t>
            </w:r>
          </w:p>
        </w:tc>
        <w:tc>
          <w:tcPr/>
          <w:p>
            <w:pPr>
              <w:pStyle w:val="Compact"/>
            </w:pPr>
            <w:r>
              <w:t xml:space="preserve">buildings / meter details / subtree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get_node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list_children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/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get_sensor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building custom fields, tags (</w:t>
            </w:r>
            <w:r>
              <w:rPr>
                <w:rStyle w:val="VerbatimChar"/>
              </w:rPr>
              <w:t xml:space="preserve">getTagsFrom…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building metadata / tags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hierarchy node metadata</w:t>
            </w:r>
            <w:r>
              <w:t xml:space="preserve"> </w:t>
            </w:r>
            <w:r>
              <w:t xml:space="preserve">(§7)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(implicit in every read)</w:t>
            </w:r>
          </w:p>
        </w:tc>
        <w:tc>
          <w:tcPr/>
          <w:p>
            <w:pPr>
              <w:pStyle w:val="Compact"/>
            </w:pPr>
            <w:r>
              <w:t xml:space="preserve">who may see what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effective_permission</w:t>
            </w:r>
            <w:r>
              <w:t xml:space="preserve"> </w:t>
            </w:r>
            <w:r>
              <w:t xml:space="preserve">(§5.4 access filtering)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writes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insert-update-meter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…MetersHierarchyElements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updateCustomFieldsValue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updatePhysicalCounter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updateDatasource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addTagsToMeter</w:t>
            </w:r>
          </w:p>
        </w:tc>
        <w:tc>
          <w:tcPr/>
          <w:p>
            <w:pPr>
              <w:pStyle w:val="Compact"/>
            </w:pPr>
            <w:r>
              <w:t xml:space="preserve">master-data CRUD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hierarchy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/command</w:t>
            </w:r>
            <w:r>
              <w:t xml:space="preserve"> </w:t>
            </w:r>
            <w:r>
              <w:t xml:space="preserve">— outside the measurement</w:t>
            </w:r>
            <w:r>
              <w:t xml:space="preserve"> </w:t>
            </w:r>
            <w:r>
              <w:rPr>
                <w:i/>
                <w:iCs/>
              </w:rPr>
              <w:t xml:space="preserve">read</w:t>
            </w:r>
            <w:r>
              <w:t xml:space="preserve"> </w:t>
            </w:r>
            <w:r>
              <w:t xml:space="preserve">scope</w:t>
            </w:r>
          </w:p>
        </w:tc>
      </w:tr>
    </w:tbl>
    <w:bookmarkEnd w:id="13"/>
    <w:bookmarkEnd w:id="14"/>
    <w:bookmarkStart w:id="18" w:name="already-implemented-in-ems_rust"/>
    <w:p>
      <w:pPr>
        <w:pStyle w:val="Heading2"/>
      </w:pPr>
      <w:r>
        <w:t xml:space="preserve">3. Already implemented in ems_rust</w:t>
      </w:r>
    </w:p>
    <w:p>
      <w:pPr>
        <w:pStyle w:val="FirstParagraph"/>
      </w:pPr>
      <w:r>
        <w:rPr>
          <w:b/>
          <w:bCs/>
        </w:rPr>
        <w:t xml:space="preserve">Spark/Glue rollup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infra/daq/data_pipeline/glue/measurements_aggregate.py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MeasurementsAggregateStack</w:t>
      </w:r>
      <w:r>
        <w:t xml:space="preserve">, daq acct</w:t>
      </w:r>
      <w:r>
        <w:t xml:space="preserve"> </w:t>
      </w:r>
      <w:r>
        <w:rPr>
          <w:rStyle w:val="VerbatimChar"/>
        </w:rPr>
        <w:t xml:space="preserve">891377204778</w:t>
      </w:r>
      <w:r>
        <w:t xml:space="preserve">, hourly,</w:t>
      </w:r>
      <w:r>
        <w:t xml:space="preserve"> </w:t>
      </w:r>
      <w:r>
        <w:rPr>
          <w:rStyle w:val="VerbatimChar"/>
        </w:rPr>
        <w:t xml:space="preserve">LookbackDays</w:t>
      </w:r>
      <w:r>
        <w:t xml:space="preserve"> </w:t>
      </w:r>
      <w:r>
        <w:t xml:space="preserve">default 1). Spec:</w:t>
      </w:r>
      <w:r>
        <w:t xml:space="preserve"> </w:t>
      </w:r>
      <w:r>
        <w:rPr>
          <w:rStyle w:val="VerbatimChar"/>
        </w:rPr>
        <w:t xml:space="preserve">.../specs/2026-06-07-measurements-rollup-view-design.md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rPr>
          <w:rStyle w:val="VerbatimChar"/>
        </w:rPr>
        <w:t xml:space="preserve">all.logical_meter_data</w:t>
      </w:r>
      <w:r>
        <w:t xml:space="preserve"> </w:t>
      </w:r>
      <w:r>
        <w:t xml:space="preserve">(event-sourced;</w:t>
      </w:r>
      <w:r>
        <w:t xml:space="preserve"> </w:t>
      </w:r>
      <w:r>
        <w:rPr>
          <w:rStyle w:val="VerbatimChar"/>
        </w:rPr>
        <w:t xml:space="preserve">resample_value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resample_method='time_proportional'</w:t>
      </w:r>
      <w:r>
        <w:t xml:space="preserve">, dedup newest</w:t>
      </w:r>
      <w:r>
        <w:t xml:space="preserve"> </w:t>
      </w:r>
      <w:r>
        <w:rPr>
          <w:rStyle w:val="VerbatimChar"/>
        </w:rPr>
        <w:t xml:space="preserve">ingested_time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Sink:</w:t>
      </w:r>
      <w:r>
        <w:t xml:space="preserve"> </w:t>
      </w:r>
      <w:r>
        <w:t xml:space="preserve">DynamoDB</w:t>
      </w:r>
      <w:r>
        <w:t xml:space="preserve"> </w:t>
      </w:r>
      <w:r>
        <w:rPr>
          <w:rStyle w:val="VerbatimChar"/>
        </w:rPr>
        <w:t xml:space="preserve">measurements_aggregate</w:t>
      </w:r>
      <w:r>
        <w:t xml:space="preserve"> </w:t>
      </w:r>
      <w:r>
        <w:t xml:space="preserve">(TTL 90d hourly / 730d daily; GSI by dimension energy|volume|other).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hour + day only</w:t>
      </w:r>
      <w:r>
        <w:t xml:space="preserve">; per</w:t>
      </w:r>
      <w:r>
        <w:t xml:space="preserve"> </w:t>
      </w:r>
      <w:r>
        <w:rPr>
          <w:rStyle w:val="VerbatimChar"/>
        </w:rPr>
        <w:t xml:space="preserve">(node, resource, granularity, period)</w:t>
      </w:r>
      <w:r>
        <w:t xml:space="preserve">:</w:t>
      </w:r>
      <w:r>
        <w:t xml:space="preserve"> </w:t>
      </w:r>
      <w:r>
        <w:rPr>
          <w:rStyle w:val="VerbatimChar"/>
        </w:rPr>
        <w:t xml:space="preserve">sum, count, min, max, last_value, last_ts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Hierarchy pre-aggregated</w:t>
      </w:r>
      <w:r>
        <w:t xml:space="preserve"> </w:t>
      </w:r>
      <w:r>
        <w:t xml:space="preserve">at every ancestor level (company</w:t>
      </w:r>
      <w:r>
        <w:t xml:space="preserve"> </w:t>
      </w:r>
      <w:r>
        <w:rPr>
          <w:rStyle w:val="VerbatimChar"/>
        </w:rPr>
        <w:t xml:space="preserve">HN2#</w:t>
      </w:r>
      <w:r>
        <w:t xml:space="preserve"> </w:t>
      </w:r>
      <w:r>
        <w:t xml:space="preserve">→ leaf</w:t>
      </w:r>
      <w:r>
        <w:t xml:space="preserve"> </w:t>
      </w:r>
      <w:r>
        <w:rPr>
          <w:rStyle w:val="VerbatimChar"/>
        </w:rPr>
        <w:t xml:space="preserve">L#</w:t>
      </w:r>
      <w:r>
        <w:t xml:space="preserve">) → group-by is materialized.</w:t>
      </w:r>
    </w:p>
    <w:p>
      <w:pPr>
        <w:pStyle w:val="BodyText"/>
      </w:pPr>
      <w:r>
        <w:rPr>
          <w:b/>
          <w:bCs/>
        </w:rPr>
        <w:t xml:space="preserve">Read API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measurements-aggregations-api</w:t>
      </w:r>
      <w:r>
        <w:t xml:space="preserve"> </w:t>
      </w:r>
      <w:r>
        <w:t xml:space="preserve">(</w:t>
      </w:r>
      <w:r>
        <w:rPr>
          <w:rStyle w:val="VerbatimChar"/>
        </w:rPr>
        <w:t xml:space="preserve">crates/services/aggregations</w:t>
      </w:r>
      <w:r>
        <w:t xml:space="preserve">), HTTP API</w:t>
      </w:r>
      <w:r>
        <w:t xml:space="preserve"> </w:t>
      </w:r>
      <w:r>
        <w:rPr>
          <w:rStyle w:val="VerbatimChar"/>
        </w:rPr>
        <w:t xml:space="preserve">GET /meterdata/query/{action}</w:t>
      </w:r>
      <w:r>
        <w:t xml:space="preserve">:</w:t>
      </w:r>
      <w:r>
        <w:t xml:space="preserve"> </w:t>
      </w:r>
      <w:r>
        <w:rPr>
          <w:rStyle w:val="VerbatimChar"/>
        </w:rPr>
        <w:t xml:space="preserve">get_aggregations</w:t>
      </w:r>
      <w:r>
        <w:t xml:space="preserve"> </w:t>
      </w:r>
      <w:r>
        <w:t xml:space="preserve">(DynamoDB) ·</w:t>
      </w:r>
      <w:r>
        <w:t xml:space="preserve"> </w:t>
      </w:r>
      <w:r>
        <w:rPr>
          <w:rStyle w:val="VerbatimChar"/>
        </w:rPr>
        <w:t xml:space="preserve">get_measurements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raw_data</w:t>
      </w:r>
      <w:r>
        <w:t xml:space="preserve"> </w:t>
      </w:r>
      <w:r>
        <w:t xml:space="preserve">via Athena) ·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;</w:t>
      </w:r>
      <w:r>
        <w:t xml:space="preserve"> </w:t>
      </w:r>
      <w:r>
        <w:rPr>
          <w:rStyle w:val="VerbatimChar"/>
        </w:rPr>
        <w:t xml:space="preserve">?format=html|json</w:t>
      </w:r>
      <w:r>
        <w:t xml:space="preserve">.</w:t>
      </w:r>
    </w:p>
    <w:p>
      <w:pPr>
        <w:pStyle w:val="CaptionedFigure"/>
      </w:pPr>
      <w:r>
        <w:drawing>
          <wp:inline>
            <wp:extent cx="5334000" cy="1541701"/>
            <wp:effectExtent b="0" l="0" r="0" t="0"/>
            <wp:docPr descr="The data pipeline: sources → Kinesis → Flink (enrich + resample) → logical_sensor_data → Spark rollup → DynamoDB → aggregations API." title="" id="16" name="Picture"/>
            <a:graphic>
              <a:graphicData uri="http://schemas.openxmlformats.org/drawingml/2006/picture">
                <pic:pic>
                  <pic:nvPicPr>
                    <pic:cNvPr descr="img/fig2-pipelin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1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data pipeline: sources → Kinesis → Flink (enrich + resample) → logical_sensor_data → Spark rollup → DynamoDB → aggregations API.</w:t>
      </w:r>
    </w:p>
    <w:bookmarkEnd w:id="18"/>
    <w:bookmarkStart w:id="19" w:name="X8d640067589400b18789300f74aa3f218c0ad26"/>
    <w:p>
      <w:pPr>
        <w:pStyle w:val="Heading2"/>
      </w:pPr>
      <w:r>
        <w:t xml:space="preserve">4. Coverage overlay — old endpoints vs the existing rollup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2"/>
        <w:gridCol w:w="3812"/>
        <w:gridCol w:w="3812"/>
        <w:gridCol w:w="38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Covered?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reading-count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consumer likely out of scope (§9)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reading-bounds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rStyle w:val="VerbatimChar"/>
              </w:rPr>
              <w:t xml:space="preserve">last</w:t>
            </w:r>
            <w:r>
              <w:t xml:space="preserve"> </w:t>
            </w:r>
            <w:r>
              <w:t xml:space="preserve">yes;</w:t>
            </w:r>
            <w:r>
              <w:t xml:space="preserve"> </w:t>
            </w:r>
            <w:r>
              <w:rPr>
                <w:b/>
                <w:bCs/>
              </w:rPr>
              <w:t xml:space="preserve">first</w:t>
            </w:r>
            <w:r>
              <w:t xml:space="preserve"> </w:t>
            </w:r>
            <w:r>
              <w:t xml:space="preserve">not materialized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needed only by</w:t>
            </w:r>
            <w:r>
              <w:t xml:space="preserve"> </w:t>
            </w:r>
            <w:r>
              <w:rPr>
                <w:rStyle w:val="VerbatimChar"/>
              </w:rPr>
              <w:t xml:space="preserve">energy-model-v2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latest-reading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last_value</w:t>
            </w:r>
            <w:r>
              <w:t xml:space="preserve">/</w:t>
            </w:r>
            <w:r>
              <w:rPr>
                <w:rStyle w:val="VerbatimChar"/>
              </w:rPr>
              <w:t xml:space="preserve">last_ts</w:t>
            </w:r>
          </w:p>
        </w:tc>
        <w:tc>
          <w:tcPr/>
          <w:p>
            <w:pPr>
              <w:pStyle w:val="Compact"/>
            </w:pPr>
            <w:r>
              <w:t xml:space="preserve">frontend-facing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4/5</w:t>
            </w:r>
          </w:p>
        </w:tc>
        <w:tc>
          <w:tcPr/>
          <w:p>
            <w:pPr>
              <w:pStyle w:val="Compact"/>
            </w:pPr>
            <w:r>
              <w:t xml:space="preserve">filter/details-query</w:t>
            </w:r>
          </w:p>
        </w:tc>
        <w:tc>
          <w:tcPr/>
          <w:p>
            <w:pPr>
              <w:pStyle w:val="Compact"/>
            </w:pPr>
            <w:r>
              <w:t xml:space="preserve">✅ hour/day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</w:p>
        </w:tc>
        <w:tc>
          <w:tcPr/>
          <w:p>
            <w:pPr>
              <w:pStyle w:val="Compact"/>
            </w:pPr>
            <w:r>
              <w:t xml:space="preserve">off-grid resolutions (§6)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6/7</w:t>
            </w:r>
          </w:p>
        </w:tc>
        <w:tc>
          <w:tcPr/>
          <w:p>
            <w:pPr>
              <w:pStyle w:val="Compact"/>
            </w:pPr>
            <w:r>
              <w:t xml:space="preserve">filter/details-groupby</w:t>
            </w:r>
          </w:p>
        </w:tc>
        <w:tc>
          <w:tcPr/>
          <w:p>
            <w:pPr>
              <w:pStyle w:val="Compact"/>
            </w:pPr>
            <w:r>
              <w:t xml:space="preserve">✅ strong (hierarchy pre-agg)</w:t>
            </w:r>
          </w:p>
        </w:tc>
        <w:tc>
          <w:tcPr/>
          <w:p>
            <w:pPr>
              <w:pStyle w:val="Compact"/>
            </w:pPr>
            <w:r>
              <w:t xml:space="preserve">off-grid resolutions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t xml:space="preserve">✅ sum/min/max; avg=</w:t>
            </w:r>
            <w:r>
              <w:rPr>
                <w:rStyle w:val="VerbatimChar"/>
              </w:rPr>
              <w:t xml:space="preserve">sum/count</w:t>
            </w:r>
          </w:p>
        </w:tc>
        <w:tc>
          <w:tcPr/>
          <w:p>
            <w:pPr>
              <w:pStyle w:val="Compact"/>
            </w:pPr>
            <w:r>
              <w:t xml:space="preserve">arbitrary interval edges compose from stored hour/day periods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🟡 base</w:t>
            </w:r>
            <w:r>
              <w:t xml:space="preserve"> </w:t>
            </w:r>
            <w:r>
              <w:rPr>
                <w:rStyle w:val="VerbatimChar"/>
              </w:rPr>
              <w:t xml:space="preserve">sum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compute layer</w:t>
            </w:r>
            <w:r>
              <w:t xml:space="preserve"> </w:t>
            </w:r>
            <w:r>
              <w:t xml:space="preserve">—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11/12</w:t>
            </w:r>
          </w:p>
        </w:tc>
        <w:tc>
          <w:tcPr/>
          <w:p>
            <w:pPr>
              <w:pStyle w:val="Compact"/>
            </w:pPr>
            <w:r>
              <w:t xml:space="preserve">legacy</w:t>
            </w:r>
          </w:p>
        </w:tc>
        <w:tc>
          <w:tcPr/>
          <w:p>
            <w:pPr>
              <w:pStyle w:val="Compact"/>
            </w:pPr>
            <w:r>
              <w:t xml:space="preserve">✅ hour/day equiv</w:t>
            </w:r>
          </w:p>
        </w:tc>
        <w:tc>
          <w:tcPr/>
          <w:p>
            <w:pPr>
              <w:pStyle w:val="Compact"/>
            </w:pPr>
            <w:r>
              <w:t xml:space="preserve">finer zoom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Takeaway:</w:t>
      </w:r>
      <w:r>
        <w:t xml:space="preserve"> </w:t>
      </w:r>
      <w:r>
        <w:t xml:space="preserve">the rollup already collapses #1–#3 and the hour/day base of #4–#8/#11–#12 (incl. hierarchy grouping) into single-key DDB reads. Remaining work = the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compute layer (§5) + off-grid resolutions (§6).</w:t>
      </w:r>
    </w:p>
    <w:bookmarkEnd w:id="19"/>
    <w:bookmarkStart w:id="31" w:name="target-compute-model"/>
    <w:p>
      <w:pPr>
        <w:pStyle w:val="Heading2"/>
      </w:pPr>
      <w:r>
        <w:t xml:space="preserve">5. Target compute model</w:t>
      </w:r>
    </w:p>
    <w:bookmarkStart w:id="23" w:name="placement-rule-denormalize-three-lanes"/>
    <w:p>
      <w:pPr>
        <w:pStyle w:val="Heading3"/>
      </w:pPr>
      <w:r>
        <w:t xml:space="preserve">5.1 Placement rule — denormalize, three lanes</w:t>
      </w:r>
    </w:p>
    <w:p>
      <w:pPr>
        <w:pStyle w:val="FirstParagraph"/>
      </w:pPr>
      <w:r>
        <w:rPr>
          <w:b/>
          <w:bCs/>
        </w:rPr>
        <w:t xml:space="preserve">Rule: do every join once in the pipeline (broadcast-join tiny reference tables) and write results as columns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measurements_aggregate</w:t>
      </w:r>
      <w:r>
        <w:rPr>
          <w:b/>
          <w:bCs/>
        </w:rPr>
        <w:t xml:space="preserve">; the read stays a single keyed DDB query.</w:t>
      </w:r>
      <w:r>
        <w:t xml:space="preserve"> </w:t>
      </w:r>
      <w:r>
        <w:t xml:space="preserve">Read-time joins from S3/Iceberg (Athena) are seconds-slow, so nothing joins at read time. Denormalize as</w:t>
      </w:r>
      <w:r>
        <w:t xml:space="preserve"> </w:t>
      </w:r>
      <w:r>
        <w:rPr>
          <w:b/>
          <w:bCs/>
        </w:rPr>
        <w:t xml:space="preserve">columns, not rows</w:t>
      </w:r>
      <w:r>
        <w:t xml:space="preserve"> </w:t>
      </w:r>
      <w:r>
        <w:t xml:space="preserve">(row count unchanged); keep the 2–3 CO2 scopes as columns (</w:t>
      </w:r>
      <w:r>
        <w:rPr>
          <w:rStyle w:val="VerbatimChar"/>
        </w:rPr>
        <w:t xml:space="preserve">co2_scope_*</w:t>
      </w:r>
      <w:r>
        <w:t xml:space="preserve">), cost in one base currency (convert at read) — cardinality stays flat.</w:t>
      </w:r>
    </w:p>
    <w:p>
      <w:pPr>
        <w:pStyle w:val="BlockText"/>
      </w:pPr>
      <w:r>
        <w:rPr>
          <w:b/>
          <w:bCs/>
        </w:rPr>
        <w:t xml:space="preserve">Handler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analysis_service</w:t>
      </w:r>
      <w:r>
        <w:t xml:space="preserve">’s unit of computation for one derived metric — a</w:t>
      </w:r>
      <w:r>
        <w:t xml:space="preserve"> </w:t>
      </w:r>
      <w:r>
        <w:t xml:space="preserve">“value key”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energy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co2</w:t>
      </w:r>
      <w:r>
        <w:t xml:space="preserve">,</w:t>
      </w:r>
      <w:r>
        <w:t xml:space="preserve"> </w:t>
      </w:r>
      <w:r>
        <w:rPr>
          <w:rStyle w:val="VerbatimChar"/>
        </w:rPr>
        <w:t xml:space="preserve">degree-days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active-hours</w:t>
      </w:r>
      <w:r>
        <w:t xml:space="preserve">. A handler produces that metric’s value series over the requested period through a 3-phase pipeline (declare prep/reference data → fetch counter data → compute), and handlers</w:t>
      </w:r>
      <w:r>
        <w:t xml:space="preserve"> </w:t>
      </w:r>
      <w:r>
        <w:rPr>
          <w:b/>
          <w:bCs/>
        </w:rPr>
        <w:t xml:space="preserve">compose</w:t>
      </w:r>
      <w:r>
        <w:t xml:space="preserve"> </w:t>
      </w:r>
      <w:r>
        <w:t xml:space="preserve">(e.g. the</w:t>
      </w:r>
      <w:r>
        <w:t xml:space="preserve"> </w:t>
      </w:r>
      <w:r>
        <w:rPr>
          <w:rStyle w:val="VerbatimChar"/>
        </w:rPr>
        <w:t xml:space="preserve">cost</w:t>
      </w:r>
      <w:r>
        <w:t xml:space="preserve"> </w:t>
      </w:r>
      <w:r>
        <w:t xml:space="preserve">handler nests</w:t>
      </w:r>
      <w:r>
        <w:t xml:space="preserve"> </w:t>
      </w:r>
      <w:r>
        <w:rPr>
          <w:rStyle w:val="VerbatimChar"/>
        </w:rPr>
        <w:t xml:space="preserve">energy</w:t>
      </w:r>
      <w:r>
        <w:t xml:space="preserve"> </w:t>
      </w:r>
      <w:r>
        <w:t xml:space="preserve">and multiplies by price). The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endpoint runs ~35 of them. The migration question is</w:t>
      </w:r>
      <w:r>
        <w:t xml:space="preserve"> </w:t>
      </w:r>
      <w:r>
        <w:rPr>
          <w:i/>
          <w:iCs/>
        </w:rPr>
        <w:t xml:space="preserve">where each handler’s work belongs</w:t>
      </w:r>
      <w:r>
        <w:t xml:space="preserve"> </w:t>
      </w:r>
      <w:r>
        <w:t xml:space="preserve">— materialised in the pipeline vs computed in the read service. The three lanes: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3"/>
        <w:gridCol w:w="5083"/>
        <w:gridCol w:w="50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Lane</w:t>
            </w:r>
          </w:p>
        </w:tc>
        <w:tc>
          <w:tcPr/>
          <w:p>
            <w:pPr>
              <w:pStyle w:val="Compact"/>
            </w:pPr>
            <w:r>
              <w:t xml:space="preserve">Handlers</w:t>
            </w:r>
          </w:p>
        </w:tc>
        <w:tc>
          <w:tcPr/>
          <w:p>
            <w:pPr>
              <w:pStyle w:val="Compact"/>
            </w:pPr>
            <w:r>
              <w:t xml:space="preserve">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· Spark rollup</w:t>
            </w:r>
          </w:p>
        </w:tc>
        <w:tc>
          <w:tcPr/>
          <w:p>
            <w:pPr>
              <w:pStyle w:val="Compact"/>
            </w:pPr>
            <w:r>
              <w:t xml:space="preserve">energy, flow, temp-in/out-avg, VWAT-numerator, computed-cooling, cooling-efficiency, hours, reading-count</w:t>
            </w:r>
          </w:p>
        </w:tc>
        <w:tc>
          <w:tcPr/>
          <w:p>
            <w:pPr>
              <w:pStyle w:val="Compact"/>
            </w:pPr>
            <w:r>
              <w:t xml:space="preserve">Deterministic per-period aggregates.</w:t>
            </w:r>
            <w:r>
              <w:t xml:space="preserve"> </w:t>
            </w:r>
            <w:r>
              <w:rPr>
                <w:b/>
                <w:bCs/>
              </w:rPr>
              <w:t xml:space="preserve">energy/flow/temperatures each come from their own sensor</w:t>
            </w:r>
            <w:r>
              <w:t xml:space="preserve"> </w:t>
            </w:r>
            <w:r>
              <w:t xml:space="preserve">(a distinct</w:t>
            </w:r>
            <w:r>
              <w:t xml:space="preserve"> </w:t>
            </w:r>
            <w:r>
              <w:rPr>
                <w:rStyle w:val="VerbatimChar"/>
              </w:rPr>
              <w:t xml:space="preserve">daq_id</w:t>
            </w:r>
            <w:r>
              <w:t xml:space="preserve">; resource/</w:t>
            </w:r>
            <w:r>
              <w:rPr>
                <w:rStyle w:val="VerbatimChar"/>
              </w:rPr>
              <w:t xml:space="preserve">meter_type</w:t>
            </w:r>
            <w:r>
              <w:t xml:space="preserve"> </w:t>
            </w:r>
            <w:r>
              <w:t xml:space="preserve">assigned by</w:t>
            </w:r>
            <w:r>
              <w:t xml:space="preserve"> </w:t>
            </w:r>
            <w:r>
              <w:rPr>
                <w:rStyle w:val="VerbatimChar"/>
              </w:rPr>
              <w:t xml:space="preserve">meter-identity</w:t>
            </w:r>
            <w:r>
              <w:t xml:space="preserve">) — aggregate directly (temp avg =</w:t>
            </w:r>
            <w:r>
              <w:t xml:space="preserve"> </w:t>
            </w:r>
            <w:r>
              <w:rPr>
                <w:rStyle w:val="VerbatimChar"/>
              </w:rPr>
              <w:t xml:space="preserve">sum/count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computed-cooling / VWAT are cross-sensor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flow·Δtemp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Σ(flow·temp)</w:t>
            </w:r>
            <w:r>
              <w:t xml:space="preserve">, combining the flow + temperature sensors of one physical device — same</w:t>
            </w:r>
            <w:r>
              <w:t xml:space="preserve"> </w:t>
            </w:r>
            <w:r>
              <w:rPr>
                <w:rStyle w:val="VerbatimChar"/>
              </w:rPr>
              <w:t xml:space="preserve">daq_id</w:t>
            </w:r>
            <w:r>
              <w:t xml:space="preserve"> </w:t>
            </w:r>
            <w:r>
              <w:t xml:space="preserve">up to</w:t>
            </w:r>
            <w:r>
              <w:t xml:space="preserve"> </w:t>
            </w:r>
            <w:r>
              <w:rPr>
                <w:rStyle w:val="VerbatimChar"/>
              </w:rPr>
              <w:t xml:space="preserve">meterserial</w:t>
            </w:r>
            <w:r>
              <w:t xml:space="preserve">) → they aggregate a</w:t>
            </w:r>
            <w:r>
              <w:t xml:space="preserve"> </w:t>
            </w:r>
            <w:r>
              <w:rPr>
                <w:i/>
                <w:iCs/>
              </w:rPr>
              <w:t xml:space="preserve">derived</w:t>
            </w:r>
            <w:r>
              <w:t xml:space="preserve"> </w:t>
            </w:r>
            <w:r>
              <w:t xml:space="preserve">series from the formula step (§5.5), time-aligned after resample, not raw readings. Extra columns: temp Σ+count, Σ(flow·temp)+Σflow, flow·Δtemp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· Flink stream</w:t>
            </w:r>
          </w:p>
        </w:tc>
        <w:tc>
          <w:tcPr/>
          <w:p>
            <w:pPr>
              <w:pStyle w:val="Compact"/>
            </w:pPr>
            <w:r>
              <w:t xml:space="preserve">active-hours, standby (+fraction/ratio/per-hour), op-hours mask</w:t>
            </w:r>
          </w:p>
        </w:tc>
        <w:tc>
          <w:tcPr/>
          <w:p>
            <w:pPr>
              <w:pStyle w:val="Compact"/>
            </w:pPr>
            <w:r>
              <w:t xml:space="preserve">Need finer-than-period (sub-hour) resolution → pre-aggregate in the stream into daily</w:t>
            </w:r>
            <w:r>
              <w:t xml:space="preserve"> </w:t>
            </w:r>
            <w:r>
              <w:rPr>
                <w:rStyle w:val="VerbatimChar"/>
              </w:rPr>
              <w:t xml:space="preserve">active_hours</w:t>
            </w:r>
            <w:r>
              <w:t xml:space="preserve">/</w:t>
            </w:r>
            <w:r>
              <w:rPr>
                <w:rStyle w:val="VerbatimChar"/>
              </w:rPr>
              <w:t xml:space="preserve">standby_energy</w:t>
            </w:r>
            <w:r>
              <w:t xml:space="preserve"> </w:t>
            </w:r>
            <w:r>
              <w:t xml:space="preserve">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· Denormalized columns</w:t>
            </w:r>
            <w:r>
              <w:t xml:space="preserve"> </w:t>
            </w:r>
            <w:r>
              <w:t xml:space="preserve">(broadcast join)</w:t>
            </w:r>
          </w:p>
        </w:tc>
        <w:tc>
          <w:tcPr/>
          <w:p>
            <w:pPr>
              <w:pStyle w:val="Compact"/>
            </w:pPr>
            <w:r>
              <w:t xml:space="preserve">cost (</w:t>
            </w:r>
            <w:r>
              <w:rPr>
                <w:rStyle w:val="VerbatimChar"/>
              </w:rPr>
              <w:t xml:space="preserve">energy×price</w:t>
            </w:r>
            <w:r>
              <w:t xml:space="preserve">), CO2 (</w:t>
            </w:r>
            <w:r>
              <w:rPr>
                <w:rStyle w:val="VerbatimChar"/>
              </w:rPr>
              <w:t xml:space="preserve">energy×factor</w:t>
            </w:r>
            <w:r>
              <w:t xml:space="preserve">), degree-days / climate-correct (weather), key-ratio, energy-budget</w:t>
            </w:r>
          </w:p>
        </w:tc>
        <w:tc>
          <w:tcPr/>
          <w:p>
            <w:pPr>
              <w:pStyle w:val="Compact"/>
            </w:pPr>
            <w:r>
              <w:t xml:space="preserve">Reference tables are tiny →</w:t>
            </w:r>
            <w:r>
              <w:t xml:space="preserve"> </w:t>
            </w:r>
            <w:r>
              <w:rPr>
                <w:b/>
                <w:bCs/>
              </w:rPr>
              <w:t xml:space="preserve">broadcast-join once in Spark</w:t>
            </w:r>
            <w:r>
              <w:t xml:space="preserve">, write columns. Keys:</w:t>
            </w:r>
            <w:r>
              <w:t xml:space="preserve"> </w:t>
            </w:r>
            <w:r>
              <w:rPr>
                <w:b/>
                <w:bCs/>
              </w:rPr>
              <w:t xml:space="preserve">weather on (location, date)</w:t>
            </w:r>
            <w:r>
              <w:t xml:space="preserve"> </w:t>
            </w:r>
            <w:r>
              <w:t xml:space="preserve">(node location from</w:t>
            </w:r>
            <w:r>
              <w:t xml:space="preserve"> </w:t>
            </w:r>
            <w:r>
              <w:rPr>
                <w:rStyle w:val="VerbatimChar"/>
              </w:rPr>
              <w:t xml:space="preserve">meter-identity</w:t>
            </w:r>
            <w:r>
              <w:t xml:space="preserve">);</w:t>
            </w:r>
            <w:r>
              <w:t xml:space="preserve"> </w:t>
            </w:r>
            <w:r>
              <w:rPr>
                <w:b/>
                <w:bCs/>
              </w:rPr>
              <w:t xml:space="preserve">factors on (resource/scope, validFrom)</w:t>
            </w:r>
            <w:r>
              <w:t xml:space="preserve">. Mechanics in §5.3</w:t>
            </w:r>
          </w:p>
        </w:tc>
      </w:tr>
    </w:tbl>
    <w:p>
      <w:pPr>
        <w:pStyle w:val="BodyText"/>
      </w:pPr>
      <w:r>
        <w:t xml:space="preserve">Handlers suffixed</w:t>
      </w:r>
      <w:r>
        <w:t xml:space="preserve"> </w:t>
      </w:r>
      <w:r>
        <w:rPr>
          <w:rStyle w:val="VerbatimChar"/>
        </w:rPr>
        <w:t xml:space="preserve">*-old</w:t>
      </w:r>
      <w:r>
        <w:t xml:space="preserve"> </w:t>
      </w:r>
      <w:r>
        <w:t xml:space="preserve">(</w:t>
      </w:r>
      <w:r>
        <w:rPr>
          <w:rStyle w:val="VerbatimChar"/>
        </w:rPr>
        <w:t xml:space="preserve">degree-days-old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energy-dda-old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normal-degree-days-old</w:t>
      </w:r>
      <w:r>
        <w:t xml:space="preserve">,</w:t>
      </w:r>
      <w:r>
        <w:t xml:space="preserve"> </w:t>
      </w:r>
      <w:r>
        <w:rPr>
          <w:rStyle w:val="VerbatimChar"/>
        </w:rPr>
        <w:t xml:space="preserve">co2-old</w:t>
      </w:r>
      <w:r>
        <w:t xml:space="preserve">) +</w:t>
      </w:r>
      <w:r>
        <w:t xml:space="preserve"> </w:t>
      </w:r>
      <w:r>
        <w:rPr>
          <w:rStyle w:val="VerbatimChar"/>
        </w:rPr>
        <w:t xml:space="preserve">energy-guf</w:t>
      </w:r>
      <w:r>
        <w:t xml:space="preserve"> </w:t>
      </w:r>
      <w:r>
        <w:t xml:space="preserve">are the legacy degree-day approach, superseded by model-based</w:t>
      </w:r>
      <w:r>
        <w:t xml:space="preserve"> </w:t>
      </w:r>
      <w:r>
        <w:rPr>
          <w:rStyle w:val="VerbatimChar"/>
        </w:rPr>
        <w:t xml:space="preserve">climate-correct</w:t>
      </w:r>
      <w:r>
        <w:t xml:space="preserve"> </w:t>
      </w:r>
      <w:r>
        <w:t xml:space="preserve">— likely droppable (verify).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The three compute lanes each write columns onto one measurements_aggregate item; a read is a single DynamoDB lookup, no joins." title="" id="21" name="Picture"/>
            <a:graphic>
              <a:graphicData uri="http://schemas.openxmlformats.org/drawingml/2006/picture">
                <pic:pic>
                  <pic:nvPicPr>
                    <pic:cNvPr descr="img/fig3-compute-lane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three compute lanes each write columns onto one</w:t>
      </w:r>
      <w:r>
        <w:t xml:space="preserve"> </w:t>
      </w:r>
      <w:r>
        <w:rPr>
          <w:rStyle w:val="VerbatimChar"/>
        </w:rPr>
        <w:t xml:space="preserve">measurements_aggregate</w:t>
      </w:r>
      <w:r>
        <w:t xml:space="preserve"> </w:t>
      </w:r>
      <w:r>
        <w:t xml:space="preserve">item; a read is a single DynamoDB lookup, no joins.</w:t>
      </w:r>
    </w:p>
    <w:bookmarkEnd w:id="23"/>
    <w:bookmarkStart w:id="24" w:name="X9c4f34317e32b8a701ae229cde247eb024a34d0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measurements_aggregate</w:t>
      </w:r>
      <w:r>
        <w:t xml:space="preserve"> </w:t>
      </w:r>
      <w:r>
        <w:t xml:space="preserve">item shape (with §5.1 additions)</w:t>
      </w:r>
    </w:p>
    <w:p>
      <w:pPr>
        <w:pStyle w:val="FirstParagraph"/>
      </w:pPr>
      <w:r>
        <w:t xml:space="preserve">Keys unchanged:</w:t>
      </w:r>
      <w:r>
        <w:t xml:space="preserve"> </w:t>
      </w:r>
      <w:r>
        <w:rPr>
          <w:rStyle w:val="VerbatimChar"/>
        </w:rPr>
        <w:t xml:space="preserve">pk="HN2#&lt;hn2&gt;"</w:t>
      </w:r>
      <w:r>
        <w:t xml:space="preserve">,</w:t>
      </w:r>
      <w:r>
        <w:t xml:space="preserve"> </w:t>
      </w:r>
      <w:r>
        <w:rPr>
          <w:rStyle w:val="VerbatimChar"/>
        </w:rPr>
        <w:t xml:space="preserve">sk="&lt;path&gt;#&lt;resource&gt;#&lt;gran&gt;#&lt;period&gt;"</w:t>
      </w:r>
      <w:r>
        <w:t xml:space="preserve">,</w:t>
      </w:r>
      <w:r>
        <w:t xml:space="preserve"> </w:t>
      </w:r>
      <w:r>
        <w:rPr>
          <w:rStyle w:val="VerbatimChar"/>
        </w:rPr>
        <w:t xml:space="preserve">gsi1pk="HN2#&lt;hn2&gt;#&lt;dimension&gt;"</w:t>
      </w:r>
      <w:r>
        <w:t xml:space="preserve">,</w:t>
      </w:r>
      <w:r>
        <w:t xml:space="preserve"> </w:t>
      </w:r>
      <w:r>
        <w:rPr>
          <w:rStyle w:val="VerbatimChar"/>
        </w:rPr>
        <w:t xml:space="preserve">gsi1sk="&lt;path&gt;#&lt;gran&gt;#&lt;period&gt;"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gran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(the hour/day label) live</w:t>
      </w:r>
      <w:r>
        <w:t xml:space="preserve"> </w:t>
      </w:r>
      <w:r>
        <w:rPr>
          <w:b/>
          <w:bCs/>
        </w:rPr>
        <w:t xml:space="preserve">in the sort key</w:t>
      </w:r>
      <w:r>
        <w:t xml:space="preserve">, not as stored attributes; the</w:t>
      </w:r>
      <w:r>
        <w:t xml:space="preserve"> </w:t>
      </w:r>
      <w:r>
        <w:rPr>
          <w:b/>
          <w:bCs/>
        </w:rPr>
        <w:t xml:space="preserve">resource</w:t>
      </w:r>
      <w:r>
        <w:t xml:space="preserve"> </w:t>
      </w:r>
      <w:r>
        <w:t xml:space="preserve">(electricity/water/heat) is stored in an attribute still misnamed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. Additions land as</w:t>
      </w:r>
      <w:r>
        <w:t xml:space="preserve"> </w:t>
      </w:r>
      <w:r>
        <w:rPr>
          <w:b/>
          <w:bCs/>
        </w:rPr>
        <w:t xml:space="preserve">extra columns on the energy row</w:t>
      </w:r>
      <w:r>
        <w:t xml:space="preserve"> </w:t>
      </w:r>
      <w:r>
        <w:t xml:space="preserve">(functions of that row’s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+ reference data) or</w:t>
      </w:r>
      <w:r>
        <w:t xml:space="preserve"> </w:t>
      </w:r>
      <w:r>
        <w:rPr>
          <w:b/>
          <w:bCs/>
        </w:rPr>
        <w:t xml:space="preserve">new derived-resource rows</w:t>
      </w:r>
      <w:r>
        <w:t xml:space="preserve"> </w:t>
      </w:r>
      <w:r>
        <w:t xml:space="preserve">(physically distinct series, different unit).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"pk": "HN2#2",</w:t>
      </w:r>
      <w:r>
        <w:br/>
      </w:r>
      <w:r>
        <w:rPr>
          <w:rStyle w:val="VerbatimChar"/>
        </w:rPr>
        <w:t xml:space="preserve">  "sk": "HN2#2|HN3#9|HN4#456|L#10009#Electricity#d#2026-06-07",</w:t>
      </w:r>
      <w:r>
        <w:br/>
      </w:r>
      <w:r>
        <w:rPr>
          <w:rStyle w:val="VerbatimChar"/>
        </w:rPr>
        <w:t xml:space="preserve">  "gsi1pk": "HN2#2#energy", "gsi1sk": "HN2#2|HN3#9|HN4#456|L#10009#d#2026-06-07",</w:t>
      </w:r>
      <w:r>
        <w:br/>
      </w:r>
      <w:r>
        <w:rPr>
          <w:rStyle w:val="VerbatimChar"/>
        </w:rPr>
        <w:t xml:space="preserve">  "purpose": "Electricity", "unit": "kWh",   // "purpose" attribute holds the resource (misnamed)</w:t>
      </w:r>
      <w:r>
        <w:br/>
      </w:r>
      <w:r>
        <w:rPr>
          <w:rStyle w:val="VerbatimChar"/>
        </w:rPr>
        <w:t xml:space="preserve">  "sum": 123.4, "count": 24, "min": 0.1, "max": 9.7, "last_value": 90123.4, "last_ts": "2026-06-07T23:00:00Z",</w:t>
      </w:r>
      <w:r>
        <w:br/>
      </w:r>
      <w:r>
        <w:rPr>
          <w:rStyle w:val="VerbatimChar"/>
        </w:rPr>
        <w:t xml:space="preserve">  "cost": 246.8, "cost_ccy": "DKK",     // energy × price(period, tariff)</w:t>
      </w:r>
      <w:r>
        <w:br/>
      </w:r>
      <w:r>
        <w:rPr>
          <w:rStyle w:val="VerbatimChar"/>
        </w:rPr>
        <w:t xml:space="preserve">  "co2_s1": 12.3, "co2_s2": 9.8,        // energy × CO2 factor, per scope (columns)</w:t>
      </w:r>
      <w:r>
        <w:br/>
      </w:r>
      <w:r>
        <w:rPr>
          <w:rStyle w:val="VerbatimChar"/>
        </w:rPr>
        <w:t xml:space="preserve">  "hdd": 4.2, "cdd": 0.0,               // degree-days for this node's location/day (daily+ only)</w:t>
      </w:r>
      <w:r>
        <w:br/>
      </w:r>
      <w:r>
        <w:rPr>
          <w:rStyle w:val="VerbatimChar"/>
        </w:rPr>
        <w:t xml:space="preserve">  "energy_cc": 118.9,                   // climate-corrected energy</w:t>
      </w:r>
      <w:r>
        <w:br/>
      </w:r>
      <w:r>
        <w:rPr>
          <w:rStyle w:val="VerbatimChar"/>
        </w:rPr>
        <w:t xml:space="preserve">  "active_hours": 18.5, "standby_energy": 3.1,   // Lane B</w:t>
      </w:r>
      <w:r>
        <w:br/>
      </w:r>
      <w:r>
        <w:rPr>
          <w:rStyle w:val="VerbatimChar"/>
        </w:rPr>
        <w:t xml:space="preserve">  "updated_at": "2026-06-08T01:00:00Z", "ttl": 1783000000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Derived-resource rows (same schema) for flow+temperature meters:</w:t>
      </w:r>
      <w:r>
        <w:t xml:space="preserve"> </w:t>
      </w:r>
      <w:r>
        <w:rPr>
          <w:rStyle w:val="VerbatimChar"/>
        </w:rPr>
        <w:t xml:space="preserve">Cooling, FlowVolume, TempInAvg, TempOutAvg, VWAT</w:t>
      </w:r>
      <w:r>
        <w:t xml:space="preserve">; avg =</w:t>
      </w:r>
      <w:r>
        <w:t xml:space="preserve"> </w:t>
      </w:r>
      <w:r>
        <w:rPr>
          <w:rStyle w:val="VerbatimChar"/>
        </w:rPr>
        <w:t xml:space="preserve">sum/count</w:t>
      </w:r>
      <w:r>
        <w:t xml:space="preserve">.</w:t>
      </w:r>
    </w:p>
    <w:p>
      <w:pPr>
        <w:pStyle w:val="BodyText"/>
      </w:pPr>
      <w:r>
        <w:t xml:space="preserve">Open schema decisions: (1)</w:t>
      </w:r>
      <w:r>
        <w:t xml:space="preserve"> </w:t>
      </w:r>
      <w:r>
        <w:rPr>
          <w:rStyle w:val="VerbatimChar"/>
        </w:rPr>
        <w:t xml:space="preserve">hdd</w:t>
      </w:r>
      <w:r>
        <w:t xml:space="preserve">/</w:t>
      </w:r>
      <w:r>
        <w:rPr>
          <w:rStyle w:val="VerbatimChar"/>
        </w:rPr>
        <w:t xml:space="preserve">cdd</w:t>
      </w:r>
      <w:r>
        <w:t xml:space="preserve"> </w:t>
      </w:r>
      <w:r>
        <w:t xml:space="preserve">repeat per resource row at a node — accept duplication (single-read) vs a</w:t>
      </w:r>
      <w:r>
        <w:t xml:space="preserve"> </w:t>
      </w:r>
      <w:r>
        <w:rPr>
          <w:rStyle w:val="VerbatimChar"/>
        </w:rPr>
        <w:t xml:space="preserve">DegreeDays</w:t>
      </w:r>
      <w:r>
        <w:t xml:space="preserve"> </w:t>
      </w:r>
      <w:r>
        <w:t xml:space="preserve">row (adds a lookup); leaning accept. (2) item-size × row-count acceptable — gated on the §10.1 sizing.</w:t>
      </w:r>
    </w:p>
    <w:bookmarkEnd w:id="24"/>
    <w:bookmarkStart w:id="25" w:name="weather-co2e-prices-realization"/>
    <w:p>
      <w:pPr>
        <w:pStyle w:val="Heading3"/>
      </w:pPr>
      <w:r>
        <w:t xml:space="preserve">5.3 Weather / CO2e / prices — realization</w:t>
      </w:r>
    </w:p>
    <w:p>
      <w:pPr>
        <w:pStyle w:val="FirstParagraph"/>
      </w:pPr>
      <w:r>
        <w:t xml:space="preserve">Own each as a small reference table; the Spark rollup broadcast-joins and writes columns (§5.1).</w:t>
      </w:r>
    </w:p>
    <w:p>
      <w:pPr>
        <w:pStyle w:val="BodyText"/>
      </w:pPr>
      <w:r>
        <w:rPr>
          <w:b/>
          <w:bCs/>
        </w:rPr>
        <w:t xml:space="preserve">How the join works:</w:t>
      </w:r>
      <w:r>
        <w:t xml:space="preserve"> </w:t>
      </w:r>
      <w:r>
        <w:t xml:space="preserve">the aggregate row already carries the node’s hierarchy + resource; add the node’s</w:t>
      </w:r>
      <w:r>
        <w:t xml:space="preserve"> </w:t>
      </w:r>
      <w:r>
        <w:rPr>
          <w:b/>
          <w:bCs/>
        </w:rPr>
        <w:t xml:space="preserve">location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meter-identity</w:t>
      </w:r>
      <w:r>
        <w:t xml:space="preserve">) and Spark broadcast-joins two in-memory tables —</w:t>
      </w:r>
      <w:r>
        <w:t xml:space="preserve"> </w:t>
      </w:r>
      <w:r>
        <w:rPr>
          <w:rStyle w:val="VerbatimChar"/>
        </w:rPr>
        <w:t xml:space="preserve">weather(location, date) → hdd, cdd, normal</w:t>
      </w:r>
      <w:r>
        <w:t xml:space="preserve"> </w:t>
      </w:r>
      <w:r>
        <w:t xml:space="preserve">(from Weatherbit) and</w:t>
      </w:r>
      <w:r>
        <w:t xml:space="preserve"> </w:t>
      </w:r>
      <w:r>
        <w:rPr>
          <w:rStyle w:val="VerbatimChar"/>
        </w:rPr>
        <w:t xml:space="preserve">factors(resource/scope, validFrom) → price, co2</w:t>
      </w:r>
      <w:r>
        <w:t xml:space="preserve"> </w:t>
      </w:r>
      <w:r>
        <w:t xml:space="preserve">— with no shuffle, then computes and writes</w:t>
      </w:r>
      <w:r>
        <w:t xml:space="preserve"> </w:t>
      </w:r>
      <w:r>
        <w:rPr>
          <w:rStyle w:val="VerbatimChar"/>
        </w:rPr>
        <w:t xml:space="preserve">hdd / cdd / energy_cc / cost / co2_scope_*</w:t>
      </w:r>
      <w:r>
        <w:t xml:space="preserve">.</w:t>
      </w:r>
      <w:r>
        <w:t xml:space="preserve"> </w:t>
      </w:r>
      <w:r>
        <w:rPr>
          <w:rStyle w:val="VerbatimChar"/>
        </w:rPr>
        <w:t xml:space="preserve">hdd</w:t>
      </w:r>
      <w:r>
        <w:t xml:space="preserve">/</w:t>
      </w:r>
      <w:r>
        <w:rPr>
          <w:rStyle w:val="VerbatimChar"/>
        </w:rPr>
        <w:t xml:space="preserve">cdd</w:t>
      </w:r>
      <w:r>
        <w:t xml:space="preserve"> </w:t>
      </w:r>
      <w:r>
        <w:t xml:space="preserve">are per-location, so they sit on</w:t>
      </w:r>
      <w:r>
        <w:t xml:space="preserve"> </w:t>
      </w:r>
      <w:r>
        <w:rPr>
          <w:b/>
          <w:bCs/>
        </w:rPr>
        <w:t xml:space="preserve">location-bearing nodes</w:t>
      </w:r>
      <w:r>
        <w:t xml:space="preserve"> </w:t>
      </w:r>
      <w:r>
        <w:t xml:space="preserve">(building and below);</w:t>
      </w:r>
      <w:r>
        <w:t xml:space="preserve"> </w:t>
      </w:r>
      <w:r>
        <w:rPr>
          <w:rStyle w:val="VerbatimChar"/>
        </w:rPr>
        <w:t xml:space="preserve">cost</w:t>
      </w:r>
      <w:r>
        <w:t xml:space="preserve">/</w:t>
      </w:r>
      <w:r>
        <w:rPr>
          <w:rStyle w:val="VerbatimChar"/>
        </w:rPr>
        <w:t xml:space="preserve">co2</w:t>
      </w:r>
      <w:r>
        <w:t xml:space="preserve">/</w:t>
      </w:r>
      <w:r>
        <w:rPr>
          <w:rStyle w:val="VerbatimChar"/>
        </w:rPr>
        <w:t xml:space="preserve">energy_cc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(computed at the leaf with local weather, summed up the hierarchy).</w:t>
      </w:r>
    </w:p>
    <w:p>
      <w:pPr>
        <w:pStyle w:val="BodyText"/>
      </w:pPr>
      <w:r>
        <w:rPr>
          <w:b/>
          <w:bCs/>
        </w:rPr>
        <w:t xml:space="preserve">Finalization uses existing machinery, no bespoke trigger for the common case: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  <w:b/>
          <w:bCs/>
        </w:rPr>
        <w:t xml:space="preserve">LookbackDays ≥ 5</w:t>
      </w:r>
      <w:r>
        <w:t xml:space="preserve"> </w:t>
      </w:r>
      <w:r>
        <w:t xml:space="preserve">so the recent window is re-baked as forecast HDD/CDD (or restated factors) finalize; reads are ≤1 rollup-cycle stale. A</w:t>
      </w:r>
      <w:r>
        <w:t xml:space="preserve"> </w:t>
      </w:r>
      <w:r>
        <w:rPr>
          <w:rStyle w:val="VerbatimChar"/>
        </w:rPr>
        <w:t xml:space="preserve">(location, date)</w:t>
      </w:r>
      <w:r>
        <w:t xml:space="preserve"> </w:t>
      </w:r>
      <w:r>
        <w:t xml:space="preserve">late-trigger (existing</w:t>
      </w:r>
      <w:r>
        <w:t xml:space="preserve"> </w:t>
      </w:r>
      <w:r>
        <w:rPr>
          <w:rStyle w:val="VerbatimChar"/>
        </w:rPr>
        <w:t xml:space="preserve">late_arrival_trigger</w:t>
      </w:r>
      <w:r>
        <w:t xml:space="preserve">/</w:t>
      </w:r>
      <w:r>
        <w:rPr>
          <w:rStyle w:val="VerbatimChar"/>
        </w:rPr>
        <w:t xml:space="preserve">late_recomputation</w:t>
      </w:r>
      <w:r>
        <w:t xml:space="preserve">/</w:t>
      </w:r>
      <w:r>
        <w:rPr>
          <w:rStyle w:val="VerbatimChar"/>
        </w:rPr>
        <w:t xml:space="preserve">backfill_trigger</w:t>
      </w:r>
      <w:r>
        <w:t xml:space="preserve"> </w:t>
      </w:r>
      <w:r>
        <w:t xml:space="preserve">shape) is a</w:t>
      </w:r>
      <w:r>
        <w:t xml:space="preserve"> </w:t>
      </w:r>
      <w:r>
        <w:rPr>
          <w:b/>
          <w:bCs/>
        </w:rPr>
        <w:t xml:space="preserve">fallback only</w:t>
      </w:r>
      <w:r>
        <w:t xml:space="preserve"> </w:t>
      </w:r>
      <w:r>
        <w:t xml:space="preserve">for restatements older than the window. Prereq:</w:t>
      </w:r>
      <w:r>
        <w:t xml:space="preserve"> </w:t>
      </w:r>
      <w:r>
        <w:rPr>
          <w:b/>
          <w:bCs/>
        </w:rPr>
        <w:t xml:space="preserve">location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meter-identity</w:t>
      </w:r>
      <w:r>
        <w:t xml:space="preserve"> </w:t>
      </w:r>
      <w:r>
        <w:t xml:space="preserve">(lat/lon or weather-location id). Weather is greenfield in ems_rust (only in a spec).</w:t>
      </w:r>
    </w:p>
    <w:bookmarkEnd w:id="25"/>
    <w:bookmarkStart w:id="26" w:name="X7d13e4a8e437393e46b76fdc461a3a098fa323b"/>
    <w:p>
      <w:pPr>
        <w:pStyle w:val="Heading3"/>
      </w:pPr>
      <w:r>
        <w:t xml:space="preserve">5.4 Service-vs-data boundary — what stays in the read service</w:t>
      </w:r>
    </w:p>
    <w:p>
      <w:pPr>
        <w:pStyle w:val="FirstParagraph"/>
      </w:pPr>
      <w:r>
        <w:t xml:space="preserve">Everything that can be data is data (pipeline →</w:t>
      </w:r>
      <w:r>
        <w:t xml:space="preserve"> </w:t>
      </w:r>
      <w:r>
        <w:rPr>
          <w:rStyle w:val="VerbatimChar"/>
        </w:rPr>
        <w:t xml:space="preserve">logical_sensor_data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measurements_aggregate</w:t>
      </w:r>
      <w:r>
        <w:t xml:space="preserve"> </w:t>
      </w:r>
      <w:r>
        <w:t xml:space="preserve">columns). The read service keeps only: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25"/>
        <w:gridCol w:w="76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Stays in service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/ permission filtering</w:t>
            </w:r>
          </w:p>
        </w:tc>
        <w:tc>
          <w:tcPr/>
          <w:p>
            <w:pPr>
              <w:pStyle w:val="Compact"/>
            </w:pPr>
            <w:r>
              <w:t xml:space="preserve">Per-user (writes/reads/blocked edges); rollup holds all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orchestration / response shaping / validation</w:t>
            </w:r>
          </w:p>
        </w:tc>
        <w:tc>
          <w:tcPr/>
          <w:p>
            <w:pPr>
              <w:pStyle w:val="Compact"/>
            </w:pPr>
            <w:r>
              <w:t xml:space="preserve">The CQRS surface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Request-param selection &amp; scalar scaling</w:t>
            </w:r>
          </w:p>
        </w:tc>
        <w:tc>
          <w:tcPr/>
          <w:p>
            <w:pPr>
              <w:pStyle w:val="Compact"/>
            </w:pPr>
            <w:r>
              <w:t xml:space="preserve">scope pick (</w:t>
            </w:r>
            <w:r>
              <w:rPr>
                <w:rStyle w:val="VerbatimChar"/>
              </w:rPr>
              <w:t xml:space="preserve">co2_scope_*</w:t>
            </w:r>
            <w:r>
              <w:t xml:space="preserve">), currency, unit/display, budget scenario, tunable base-temp — select/scale over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 / division metrics</w:t>
            </w:r>
          </w:p>
        </w:tc>
        <w:tc>
          <w:tcPr/>
          <w:p>
            <w:pPr>
              <w:pStyle w:val="Compact"/>
            </w:pPr>
            <w:r>
              <w:t xml:space="preserve">VWAT, efficiency, key-ratio, per-hour — divide of two rolled-up sums (numerators pre-baked)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Resolution re-agg + interval edges</w:t>
            </w:r>
          </w:p>
        </w:tc>
        <w:tc>
          <w:tcPr/>
          <w:p>
            <w:pPr>
              <w:pStyle w:val="Compact"/>
            </w:pPr>
            <w:r>
              <w:t xml:space="preserve">week/month/year from daily; intervals not aligned to the hour/day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Ad-hoc cross-node / cross-period comparison</w:t>
            </w:r>
          </w:p>
        </w:tc>
        <w:tc>
          <w:tcPr/>
          <w:p>
            <w:pPr>
              <w:pStyle w:val="Compact"/>
            </w:pPr>
            <w:r>
              <w:t xml:space="preserve">benchmarking, this-vs-last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Transition</w:t>
            </w:r>
            <w:r>
              <w:t xml:space="preserve"> </w:t>
            </w:r>
            <w:r>
              <w:t xml:space="preserve">“meter”</w:t>
            </w:r>
            <w:r>
              <w:t xml:space="preserve"> </w:t>
            </w:r>
            <w:r>
              <w:t xml:space="preserve">grouping</w:t>
            </w:r>
          </w:p>
        </w:tc>
        <w:tc>
          <w:tcPr/>
          <w:p>
            <w:pPr>
              <w:pStyle w:val="Compact"/>
            </w:pPr>
            <w:r>
              <w:t xml:space="preserve">meter → its</w:t>
            </w:r>
            <w:r>
              <w:t xml:space="preserve"> </w:t>
            </w:r>
            <w:r>
              <w:rPr>
                <w:rStyle w:val="VerbatimChar"/>
              </w:rPr>
              <w:t xml:space="preserve">logical_id</w:t>
            </w:r>
            <w:r>
              <w:t xml:space="preserve">s, until derived sensors cover it</w:t>
            </w:r>
          </w:p>
        </w:tc>
      </w:tr>
    </w:tbl>
    <w:bookmarkEnd w:id="26"/>
    <w:bookmarkStart w:id="30" w:name="sensor-formula-model-the-meter-hierarchy"/>
    <w:p>
      <w:pPr>
        <w:pStyle w:val="Heading3"/>
      </w:pPr>
      <w:r>
        <w:t xml:space="preserve">5.5 Sensor &amp; formula model; the meter hierarchy</w:t>
      </w:r>
    </w:p>
    <w:p>
      <w:pPr>
        <w:pStyle w:val="FirstParagraph"/>
      </w:pPr>
      <w:r>
        <w:rPr>
          <w:b/>
          <w:bCs/>
        </w:rPr>
        <w:t xml:space="preserve">No meter entity.</w:t>
      </w:r>
      <w:r>
        <w:t xml:space="preserve"> </w:t>
      </w:r>
      <w:r>
        <w:t xml:space="preserve">The model is typed hierarchy nodes +</w:t>
      </w:r>
      <w:r>
        <w:t xml:space="preserve"> </w:t>
      </w:r>
      <w:r>
        <w:rPr>
          <w:b/>
          <w:bCs/>
        </w:rPr>
        <w:t xml:space="preserve">sensors</w:t>
      </w:r>
      <w:r>
        <w:t xml:space="preserve"> </w:t>
      </w:r>
      <w:r>
        <w:t xml:space="preserve">(</w:t>
      </w:r>
      <w:r>
        <w:rPr>
          <w:rStyle w:val="VerbatimChar"/>
        </w:rPr>
        <w:t xml:space="preserve">S#&lt;int&gt;</w:t>
      </w:r>
      <w:r>
        <w:t xml:space="preserve">, attached via</w:t>
      </w:r>
      <w:r>
        <w:t xml:space="preserve"> </w:t>
      </w:r>
      <w:r>
        <w:rPr>
          <w:rStyle w:val="VerbatimChar"/>
        </w:rPr>
        <w:t xml:space="preserve">has_sensor</w:t>
      </w:r>
      <w:r>
        <w:t xml:space="preserve">), each with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resource</w:t>
      </w:r>
      <w:r>
        <w:t xml:space="preserve"> </w:t>
      </w:r>
      <w:r>
        <w:t xml:space="preserve">— electricity/heat),</w:t>
      </w:r>
      <w:r>
        <w:t xml:space="preserve"> </w:t>
      </w:r>
      <w:r>
        <w:rPr>
          <w:rStyle w:val="VerbatimChar"/>
        </w:rPr>
        <w:t xml:space="preserve">meter_type</w:t>
      </w:r>
      <w:r>
        <w:t xml:space="preserve"> </w:t>
      </w:r>
      <w:r>
        <w:t xml:space="preserve">(Counter|Gauge),</w:t>
      </w:r>
      <w:r>
        <w:t xml:space="preserve"> </w:t>
      </w:r>
      <w:r>
        <w:rPr>
          <w:rStyle w:val="VerbatimChar"/>
        </w:rPr>
        <w:t xml:space="preserve">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resample_minutes</w:t>
      </w:r>
      <w:r>
        <w:t xml:space="preserve">, and a</w:t>
      </w:r>
      <w:r>
        <w:t xml:space="preserve"> </w:t>
      </w:r>
      <w:r>
        <w:rPr>
          <w:rStyle w:val="VerbatimChar"/>
          <w:b/>
          <w:bCs/>
        </w:rPr>
        <w:t xml:space="preserve">formula</w:t>
      </w:r>
      <w:r>
        <w:t xml:space="preserve"> </w:t>
      </w:r>
      <w:r>
        <w:t xml:space="preserve">(</w:t>
      </w:r>
      <w:r>
        <w:rPr>
          <w:rStyle w:val="VerbatimChar"/>
        </w:rPr>
        <w:t xml:space="preserve">Identity</w:t>
      </w:r>
      <w:r>
        <w:t xml:space="preserve">/</w:t>
      </w:r>
      <w:r>
        <w:rPr>
          <w:rStyle w:val="VerbatimChar"/>
        </w:rPr>
        <w:t xml:space="preserve">Zero</w:t>
      </w:r>
      <w:r>
        <w:t xml:space="preserve">/</w:t>
      </w:r>
      <w:r>
        <w:rPr>
          <w:rStyle w:val="VerbatimChar"/>
        </w:rPr>
        <w:t xml:space="preserve">Expr</w:t>
      </w:r>
      <w:r>
        <w:t xml:space="preserve">;</w:t>
      </w:r>
      <w:r>
        <w:t xml:space="preserve"> </w:t>
      </w:r>
      <w:r>
        <w:rPr>
          <w:rStyle w:val="VerbatimChar"/>
        </w:rPr>
        <w:t xml:space="preserve">Expr</w:t>
      </w:r>
      <w:r>
        <w:t xml:space="preserve"> </w:t>
      </w:r>
      <w:r>
        <w:t xml:space="preserve">refs other sensors’ computed</w:t>
      </w:r>
      <w:r>
        <w:t xml:space="preserve"> </w:t>
      </w:r>
      <w:r>
        <w:rPr>
          <w:rStyle w:val="VerbatimChar"/>
        </w:rPr>
        <w:t xml:space="preserve">S'</w:t>
      </w:r>
      <w:r>
        <w:t xml:space="preserve">,</w:t>
      </w:r>
      <w:r>
        <w:t xml:space="preserve"> </w:t>
      </w:r>
      <w:r>
        <w:rPr>
          <w:rStyle w:val="VerbatimChar"/>
        </w:rPr>
        <w:t xml:space="preserve">+ - * / abs</w:t>
      </w:r>
      <w:r>
        <w:t xml:space="preserve">, company-scoped, cycle-checked). A</w:t>
      </w:r>
      <w:r>
        <w:t xml:space="preserve"> </w:t>
      </w:r>
      <w:r>
        <w:rPr>
          <w:b/>
          <w:bCs/>
        </w:rPr>
        <w:t xml:space="preserve">raw sensor reading carries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{daq_id, timestamp, value, unit}</w:t>
      </w:r>
      <w:r>
        <w:t xml:space="preserve"> </w:t>
      </w:r>
      <w:r>
        <w:t xml:space="preserve">— everything else (</w:t>
      </w:r>
      <w:r>
        <w:rPr>
          <w:rStyle w:val="VerbatimChar"/>
        </w:rPr>
        <w:t xml:space="preserve">logical_id</w:t>
      </w:r>
      <w:r>
        <w:t xml:space="preserve">, hierarchy</w:t>
      </w:r>
      <w:r>
        <w:t xml:space="preserve"> </w:t>
      </w:r>
      <w:r>
        <w:rPr>
          <w:rStyle w:val="VerbatimChar"/>
        </w:rPr>
        <w:t xml:space="preserve">hn2..hn9</w:t>
      </w:r>
      <w:r>
        <w:t xml:space="preserve">, resource,</w:t>
      </w:r>
      <w:r>
        <w:t xml:space="preserve"> </w:t>
      </w:r>
      <w:r>
        <w:rPr>
          <w:rStyle w:val="VerbatimChar"/>
        </w:rPr>
        <w:t xml:space="preserve">meter_type</w:t>
      </w:r>
      <w:r>
        <w:t xml:space="preserve">, resample) is assigned by</w:t>
      </w:r>
      <w:r>
        <w:t xml:space="preserve"> </w:t>
      </w:r>
      <w:r>
        <w:rPr>
          <w:rStyle w:val="VerbatimChar"/>
          <w:b/>
          <w:bCs/>
        </w:rPr>
        <w:t xml:space="preserve">meter-identity</w:t>
      </w:r>
      <w:r>
        <w:rPr>
          <w:b/>
          <w:bCs/>
        </w:rPr>
        <w:t xml:space="preserve"> </w:t>
      </w:r>
      <w:r>
        <w:rPr>
          <w:b/>
          <w:bCs/>
        </w:rPr>
        <w:t xml:space="preserve">enrichment keyed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daq_id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daq_id</w:t>
      </w:r>
      <w:r>
        <w:t xml:space="preserve"> </w:t>
      </w:r>
      <w:r>
        <w:t xml:space="preserve">is structured</w:t>
      </w:r>
      <w:r>
        <w:t xml:space="preserve"> </w:t>
      </w:r>
      <w:r>
        <w:rPr>
          <w:rStyle w:val="VerbatimChar"/>
        </w:rPr>
        <w:t xml:space="preserve">protocol:schematype:customer:gatewayid:meterserial:sensorid</w:t>
      </w:r>
      <w:r>
        <w:t xml:space="preserve">;</w:t>
      </w:r>
      <w:r>
        <w:t xml:space="preserve"> </w:t>
      </w:r>
      <w:r>
        <w:rPr>
          <w:b/>
          <w:bCs/>
        </w:rPr>
        <w:t xml:space="preserve">sensors on the same physical device share all but the final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sensorid</w:t>
      </w:r>
      <w:r>
        <w:t xml:space="preserve">. So there is no</w:t>
      </w:r>
      <w:r>
        <w:t xml:space="preserve"> </w:t>
      </w:r>
      <w:r>
        <w:t xml:space="preserve">“meter with counters”</w:t>
      </w:r>
      <w:r>
        <w:t xml:space="preserve">: each measurement (energy, flow, forward-temp, return-temp — and on modern meters many more: energy tariffs, production, per-phase, …) is an</w:t>
      </w:r>
      <w:r>
        <w:t xml:space="preserve"> </w:t>
      </w:r>
      <w:r>
        <w:rPr>
          <w:b/>
          <w:bCs/>
        </w:rPr>
        <w:t xml:space="preserve">independent sensor</w:t>
      </w:r>
      <w:r>
        <w:t xml:space="preserve"> </w:t>
      </w:r>
      <w:r>
        <w:t xml:space="preserve">with its own</w:t>
      </w:r>
      <w:r>
        <w:t xml:space="preserve"> </w:t>
      </w:r>
      <w:r>
        <w:rPr>
          <w:rStyle w:val="VerbatimChar"/>
        </w:rPr>
        <w:t xml:space="preserve">daq_id</w:t>
      </w:r>
      <w:r>
        <w:t xml:space="preserve">/</w:t>
      </w:r>
      <w:r>
        <w:rPr>
          <w:rStyle w:val="VerbatimChar"/>
        </w:rPr>
        <w:t xml:space="preserve">logical_id</w:t>
      </w:r>
      <w:r>
        <w:t xml:space="preserve">, and the</w:t>
      </w:r>
      <w:r>
        <w:t xml:space="preserve"> </w:t>
      </w:r>
      <w:r>
        <w:t xml:space="preserve">“same physical meter”</w:t>
      </w:r>
      <w:r>
        <w:t xml:space="preserve"> </w:t>
      </w:r>
      <w:r>
        <w:t xml:space="preserve">grouping is just the shared</w:t>
      </w:r>
      <w:r>
        <w:t xml:space="preserve"> </w:t>
      </w:r>
      <w:r>
        <w:rPr>
          <w:rStyle w:val="VerbatimChar"/>
        </w:rPr>
        <w:t xml:space="preserve">daq_id</w:t>
      </w:r>
      <w:r>
        <w:t xml:space="preserve"> </w:t>
      </w:r>
      <w:r>
        <w:t xml:space="preserve">prefix (up to</w:t>
      </w:r>
      <w:r>
        <w:t xml:space="preserve"> </w:t>
      </w:r>
      <w:r>
        <w:rPr>
          <w:rStyle w:val="VerbatimChar"/>
        </w:rPr>
        <w:t xml:space="preserve">meterserial</w:t>
      </w:r>
      <w:r>
        <w:t xml:space="preserve">). (The old</w:t>
      </w:r>
      <w:r>
        <w:t xml:space="preserve"> </w:t>
      </w:r>
      <w:r>
        <w:rPr>
          <w:rStyle w:val="VerbatimChar"/>
        </w:rPr>
        <w:t xml:space="preserve">TaellerNr</w:t>
      </w:r>
      <w:r>
        <w:t xml:space="preserve"> </w:t>
      </w:r>
      <w:r>
        <w:t xml:space="preserve">1/2/3/10/11 is a legacy convention, not a fixed structure — §10.2.)</w:t>
      </w:r>
      <w:r>
        <w:t xml:space="preserve"> </w:t>
      </w:r>
      <w:r>
        <w:rPr>
          <w:rStyle w:val="VerbatimChar"/>
        </w:rPr>
        <w:t xml:space="preserve">logical_meter_data</w:t>
      </w:r>
      <w:r>
        <w:t xml:space="preserve"> </w:t>
      </w:r>
      <w:r>
        <w:t xml:space="preserve">is keyed per</w:t>
      </w:r>
      <w:r>
        <w:t xml:space="preserve"> </w:t>
      </w:r>
      <w:r>
        <w:rPr>
          <w:rStyle w:val="VerbatimChar"/>
        </w:rPr>
        <w:t xml:space="preserve">logical_id</w:t>
      </w:r>
      <w:r>
        <w:t xml:space="preserve"> </w:t>
      </w:r>
      <w:r>
        <w:t xml:space="preserve">→ rename</w:t>
      </w:r>
      <w:r>
        <w:t xml:space="preserve"> </w:t>
      </w:r>
      <w:r>
        <w:rPr>
          <w:rStyle w:val="VerbatimChar"/>
          <w:b/>
          <w:bCs/>
        </w:rPr>
        <w:t xml:space="preserve">logical_sensor_data</w:t>
      </w:r>
      <w:r>
        <w:t xml:space="preserve">; a</w:t>
      </w:r>
      <w:r>
        <w:t xml:space="preserve"> </w:t>
      </w:r>
      <w:r>
        <w:t xml:space="preserve">“meter”</w:t>
      </w:r>
      <w:r>
        <w:t xml:space="preserve"> </w:t>
      </w:r>
      <w:r>
        <w:t xml:space="preserve">during switchover = the set of sensors sharing that prefix.</w:t>
      </w:r>
    </w:p>
    <w:p>
      <w:pPr>
        <w:pStyle w:val="BodyText"/>
      </w:pPr>
      <w:r>
        <w:rPr>
          <w:b/>
          <w:bCs/>
        </w:rPr>
        <w:t xml:space="preserve">Formula status:</w:t>
      </w:r>
      <w:r>
        <w:t xml:space="preserve"> </w:t>
      </w:r>
      <w:r>
        <w:t xml:space="preserve">the system is implemented (AST + tested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 parser,</w:t>
      </w:r>
      <w:r>
        <w:t xml:space="preserve"> </w:t>
      </w:r>
      <w:r>
        <w:rPr>
          <w:rStyle w:val="VerbatimChar"/>
        </w:rPr>
        <w:t xml:space="preserve">attach</w:t>
      </w:r>
      <w:r>
        <w:t xml:space="preserve">/</w:t>
      </w:r>
      <w:r>
        <w:rPr>
          <w:rStyle w:val="VerbatimChar"/>
        </w:rPr>
        <w:t xml:space="preserve">set_formula</w:t>
      </w:r>
      <w:r>
        <w:t xml:space="preserve">, API, and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 </w:t>
      </w:r>
      <w:r>
        <w:t xml:space="preserve">is propagated into</w:t>
      </w:r>
      <w:r>
        <w:t xml:space="preserve"> </w:t>
      </w:r>
      <w:r>
        <w:rPr>
          <w:rStyle w:val="VerbatimChar"/>
        </w:rPr>
        <w:t xml:space="preserve">meter-identity</w:t>
      </w:r>
      <w:r>
        <w:t xml:space="preserve">) — but</w:t>
      </w:r>
      <w:r>
        <w:t xml:space="preserve"> </w:t>
      </w:r>
      <w:r>
        <w:rPr>
          <w:b/>
          <w:bCs/>
        </w:rPr>
        <w:t xml:space="preserve">not applied to the time-series</w:t>
      </w:r>
      <w:r>
        <w:t xml:space="preserve">: the hierarchy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 </w:t>
      </w:r>
      <w:r>
        <w:t xml:space="preserve">reading-hook is a stub and the Flink/Glue pipeline has zero formula references. So no derived series exists yet.</w:t>
      </w:r>
      <w:r>
        <w:t xml:space="preserve"> </w:t>
      </w:r>
      <w:r>
        <w:rPr>
          <w:b/>
          <w:bCs/>
        </w:rPr>
        <w:t xml:space="preserve">Build gap:</w:t>
      </w:r>
      <w:r>
        <w:t xml:space="preserve"> </w:t>
      </w:r>
      <w:r>
        <w:t xml:space="preserve">a pipeline step running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per reading, resolving cross-sensor</w:t>
      </w:r>
      <w:r>
        <w:t xml:space="preserve"> </w:t>
      </w:r>
      <w:r>
        <w:rPr>
          <w:rStyle w:val="VerbatimChar"/>
        </w:rPr>
        <w:t xml:space="preserve">Ref</w:t>
      </w:r>
      <w:r>
        <w:t xml:space="preserve">s (time-aligned sibling values); formula change → late-recompute. (Evaluate in the pipeline, never at read time.)</w:t>
      </w:r>
    </w:p>
    <w:p>
      <w:pPr>
        <w:pStyle w:val="CaptionedFigure"/>
      </w:pPr>
      <w:r>
        <w:drawing>
          <wp:inline>
            <wp:extent cx="5334000" cy="1935056"/>
            <wp:effectExtent b="0" l="0" r="0" t="0"/>
            <wp:docPr descr="The four old meter concepts (main, sub, calculation, sum flag) collapse into one: a sensor with a formula." title="" id="28" name="Picture"/>
            <a:graphic>
              <a:graphicData uri="http://schemas.openxmlformats.org/drawingml/2006/picture">
                <pic:pic>
                  <pic:nvPicPr>
                    <pic:cNvPr descr="img/fig4-meter-mode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5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old meter concepts (main, sub, calculation, sum flag) collapse into one: a sensor with a formula.</w:t>
      </w:r>
    </w:p>
    <w:p>
      <w:pPr>
        <w:pStyle w:val="BodyText"/>
      </w:pPr>
      <w:r>
        <w:rPr>
          <w:b/>
          <w:bCs/>
        </w:rPr>
        <w:t xml:space="preserve">Meter hierarchy = one relationship, not a parallel tree.</w:t>
      </w:r>
      <w:r>
        <w:t xml:space="preserve"> </w:t>
      </w:r>
      <w:r>
        <w:t xml:space="preserve">The old main/sub tree exists only to avoid double-counting, and main/sub</w:t>
      </w:r>
      <w:r>
        <w:t xml:space="preserve"> </w:t>
      </w:r>
      <w:r>
        <w:rPr>
          <w:b/>
          <w:bCs/>
        </w:rPr>
        <w:t xml:space="preserve">legitimately crosses buildings</w:t>
      </w:r>
      <w:r>
        <w:t xml:space="preserve">, so the netting relationship is independent of the location hierarchy. Represent it as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“part-of-main”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 per sub-meter</w:t>
      </w:r>
      <w:r>
        <w:t xml:space="preserve"> </w:t>
      </w:r>
      <w:r>
        <w:t xml:space="preserve">(cross-node, company-scoped); the netting formula (</w:t>
      </w:r>
      <w:r>
        <w:rPr>
          <w:rStyle w:val="VerbatimChar"/>
        </w:rPr>
        <w:t xml:space="preserve">main = self − Σ subs</w:t>
      </w:r>
      <w:r>
        <w:t xml:space="preserve">) is</w:t>
      </w:r>
      <w:r>
        <w:t xml:space="preserve"> </w:t>
      </w:r>
      <w:r>
        <w:rPr>
          <w:b/>
          <w:bCs/>
        </w:rPr>
        <w:t xml:space="preserve">auto-generated and re-derived</w:t>
      </w:r>
      <w:r>
        <w:t xml:space="preserve"> </w:t>
      </w:r>
      <w:r>
        <w:t xml:space="preserve">from it (add/remove a sub → parent updates; preserves the auto-maintenance the old summation flag gave for free). This is a per-sensor computation DAG,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navigable second hierarchy — and it drops all the old machinery (separate meter tree,</w:t>
      </w:r>
      <w:r>
        <w:t xml:space="preserve"> </w:t>
      </w:r>
      <w:r>
        <w:rPr>
          <w:rStyle w:val="VerbatimChar"/>
        </w:rPr>
        <w:t xml:space="preserve">Part of summation</w:t>
      </w:r>
      <w:r>
        <w:t xml:space="preserve"> </w:t>
      </w:r>
      <w:r>
        <w:t xml:space="preserve">flags, query-time summation contexts, area/context modes). Hand-authored</w:t>
      </w:r>
      <w:r>
        <w:t xml:space="preserve"> </w:t>
      </w:r>
      <w:r>
        <w:rPr>
          <w:rStyle w:val="VerbatimChar"/>
        </w:rPr>
        <w:t xml:space="preserve">Expr</w:t>
      </w:r>
      <w:r>
        <w:t xml:space="preserve"> </w:t>
      </w:r>
      <w:r>
        <w:t xml:space="preserve">is reserved for genuine derived metrics (COP/ratios).</w:t>
      </w:r>
    </w:p>
    <w:p>
      <w:pPr>
        <w:pStyle w:val="BodyText"/>
      </w:pPr>
      <w:r>
        <w:rPr>
          <w:b/>
          <w:bCs/>
        </w:rPr>
        <w:t xml:space="preserve">Old → new mapping:</w:t>
      </w:r>
      <w:r>
        <w:t xml:space="preserve"> </w:t>
      </w:r>
      <w:r>
        <w:t xml:space="preserve">sub-meter = identity leaf; main = netting parent (auto-derived); calc meter (</w:t>
      </w:r>
      <w:r>
        <w:rPr>
          <w:rStyle w:val="VerbatimChar"/>
        </w:rPr>
        <w:t xml:space="preserve">counter.formula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[meterId:counter]</w:t>
      </w:r>
      <w:r>
        <w:t xml:space="preserve"> </w:t>
      </w:r>
      <w:r>
        <w:t xml:space="preserve">tokens;</w:t>
      </w:r>
      <w:r>
        <w:t xml:space="preserve"> </w:t>
      </w:r>
      <w:r>
        <w:rPr>
          <w:rStyle w:val="VerbatimChar"/>
        </w:rPr>
        <w:t xml:space="preserve">MeterBasedFormulaTranslator</w:t>
      </w:r>
      <w:r>
        <w:t xml:space="preserve"> </w:t>
      </w:r>
      <w:r>
        <w:t xml:space="preserve">exists) =</w:t>
      </w:r>
      <w:r>
        <w:t xml:space="preserve"> </w:t>
      </w:r>
      <w:r>
        <w:rPr>
          <w:rStyle w:val="VerbatimChar"/>
        </w:rPr>
        <w:t xml:space="preserve">Expr</w:t>
      </w:r>
      <w:r>
        <w:t xml:space="preserve">; not-part-of-summation =</w:t>
      </w:r>
      <w:r>
        <w:t xml:space="preserve"> </w:t>
      </w:r>
      <w:r>
        <w:rPr>
          <w:rStyle w:val="VerbatimChar"/>
        </w:rPr>
        <w:t xml:space="preserve">Zero</w:t>
      </w:r>
      <w:r>
        <w:t xml:space="preserve">. All four old types collapse into the one formula/sensor concept.</w:t>
      </w:r>
    </w:p>
    <w:bookmarkEnd w:id="30"/>
    <w:bookmarkEnd w:id="31"/>
    <w:bookmarkStart w:id="32" w:name="resolution-strategy"/>
    <w:p>
      <w:pPr>
        <w:pStyle w:val="Heading2"/>
      </w:pPr>
      <w:r>
        <w:t xml:space="preserve">6. Resolution strategy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hour + day:</w:t>
      </w:r>
      <w:r>
        <w:t xml:space="preserve"> </w:t>
      </w:r>
      <w:r>
        <w:t xml:space="preserve">materialized (done).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/ month / year:</w:t>
      </w:r>
      <w:r>
        <w:t xml:space="preserve"> </w:t>
      </w:r>
      <w:r>
        <w:t xml:space="preserve">compute</w:t>
      </w:r>
      <w:r>
        <w:t xml:space="preserve"> </w:t>
      </w:r>
      <w:r>
        <w:rPr>
          <w:b/>
          <w:bCs/>
        </w:rPr>
        <w:t xml:space="preserve">in-service</w:t>
      </w:r>
      <w:r>
        <w:t xml:space="preserve"> </w:t>
      </w:r>
      <w:r>
        <w:t xml:space="preserve">from the 730-point daily series (÷7 / ÷30) — do not materialize; not worth the DDB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15-minute:</w:t>
      </w:r>
      <w:r>
        <w:t xml:space="preserve"> </w:t>
      </w:r>
      <w:r>
        <w:t xml:space="preserve">deferred — a DDB storage-cost decision, gated on real frontend need.</w:t>
      </w:r>
    </w:p>
    <w:bookmarkEnd w:id="32"/>
    <w:bookmarkStart w:id="33" w:name="Xb524d976402b4700dc07b40647b4071296c7bc5"/>
    <w:p>
      <w:pPr>
        <w:pStyle w:val="Heading2"/>
      </w:pPr>
      <w:r>
        <w:t xml:space="preserve">7. Adjacent context:</w:t>
      </w:r>
      <w:r>
        <w:t xml:space="preserve"> </w:t>
      </w:r>
      <w:r>
        <w:rPr>
          <w:rStyle w:val="VerbatimChar"/>
        </w:rPr>
        <w:t xml:space="preserve">meter_service</w:t>
      </w:r>
      <w:r>
        <w:t xml:space="preserve"> </w:t>
      </w:r>
      <w:r>
        <w:t xml:space="preserve">(identity plane)</w:t>
      </w:r>
    </w:p>
    <w:p>
      <w:pPr>
        <w:pStyle w:val="FirstParagraph"/>
      </w:pPr>
      <w:r>
        <w:t xml:space="preserve">A different bounded context — the identity/hierarchy/metadata registry (its own</w:t>
      </w:r>
      <w:r>
        <w:t xml:space="preserve"> </w:t>
      </w:r>
      <w:r>
        <w:rPr>
          <w:rStyle w:val="VerbatimChar"/>
        </w:rPr>
        <w:t xml:space="preserve">me2db</w:t>
      </w:r>
      <w:r>
        <w:t xml:space="preserve"> </w:t>
      </w:r>
      <w:r>
        <w:t xml:space="preserve">+ meter DB; reads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measurement DB). Owns meters/sensors/counters, buildings/hierarchy, tags, units, operational-hours, documents, custom fields, ownership.</w:t>
      </w:r>
      <w:r>
        <w:t xml:space="preserve"> </w:t>
      </w:r>
      <w:r>
        <w:rPr>
          <w:b/>
          <w:bCs/>
        </w:rPr>
        <w:t xml:space="preserve">15 consumers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@enity/meter-client</w:t>
      </w:r>
      <w:r>
        <w:t xml:space="preserve">. Role in the measurement path: resolve</w:t>
      </w:r>
      <w:r>
        <w:t xml:space="preserve"> </w:t>
      </w:r>
      <w:r>
        <w:rPr>
          <w:rStyle w:val="VerbatimChar"/>
        </w:rPr>
        <w:t xml:space="preserve">meterFilter</w:t>
      </w:r>
      <w:r>
        <w:t xml:space="preserve"> </w:t>
      </w:r>
      <w:r>
        <w:t xml:space="preserve">→ meters + hierarchy (the</w:t>
      </w:r>
      <w:r>
        <w:t xml:space="preserve"> </w:t>
      </w:r>
      <w:r>
        <w:t xml:space="preserve">“which meters”</w:t>
      </w:r>
      <w:r>
        <w:t xml:space="preserve"> </w:t>
      </w:r>
      <w:r>
        <w:t xml:space="preserve">behind</w:t>
      </w:r>
      <w:r>
        <w:t xml:space="preserve"> </w:t>
      </w:r>
      <w:r>
        <w:t xml:space="preserve">“what values”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Target: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hierarchy</w:t>
      </w:r>
      <w:r>
        <w:t xml:space="preserve"> </w:t>
      </w:r>
      <w:r>
        <w:t xml:space="preserve">service +</w:t>
      </w:r>
      <w:r>
        <w:t xml:space="preserve"> </w:t>
      </w:r>
      <w:r>
        <w:rPr>
          <w:rStyle w:val="VerbatimChar"/>
        </w:rPr>
        <w:t xml:space="preserve">meter-identity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aggregations service. The measurement read path should read from</w:t>
      </w:r>
      <w:r>
        <w:t xml:space="preserve"> </w:t>
      </w:r>
      <w:r>
        <w:rPr>
          <w:rStyle w:val="VerbatimChar"/>
        </w:rPr>
        <w:t xml:space="preserve">meter-identity</w:t>
      </w:r>
      <w:r>
        <w:t xml:space="preserve"> </w:t>
      </w:r>
      <w:r>
        <w:t xml:space="preserve">(identity/hierarchy is already denormalized into the data), never call a meter service at query time. Enrich</w:t>
      </w:r>
      <w:r>
        <w:t xml:space="preserve"> </w:t>
      </w:r>
      <w:r>
        <w:rPr>
          <w:rStyle w:val="VerbatimChar"/>
        </w:rPr>
        <w:t xml:space="preserve">meter-identity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lean read projection</w:t>
      </w:r>
      <w:r>
        <w:t xml:space="preserve"> </w:t>
      </w:r>
      <w:r>
        <w:t xml:space="preserve">(candidates: reading-type, operational-hours, location, tags, and the</w:t>
      </w:r>
      <w:r>
        <w:t xml:space="preserve"> </w:t>
      </w:r>
      <w:r>
        <w:rPr>
          <w:b/>
          <w:bCs/>
        </w:rPr>
        <w:t xml:space="preserve">counter-role</w:t>
      </w:r>
      <w:r>
        <w:t xml:space="preserve"> </w:t>
      </w:r>
      <w:r>
        <w:t xml:space="preserve">that replaces</w:t>
      </w:r>
      <w:r>
        <w:t xml:space="preserve"> </w:t>
      </w:r>
      <w:r>
        <w:rPr>
          <w:rStyle w:val="VerbatimChar"/>
        </w:rPr>
        <w:t xml:space="preserve">TaellerNr</w:t>
      </w:r>
      <w:r>
        <w:t xml:space="preserve"> </w:t>
      </w:r>
      <w:r>
        <w:t xml:space="preserve">— primary / secondary / temperature — expressed as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meter_type</w:t>
      </w:r>
      <w:r>
        <w:t xml:space="preserve">, not a counter number; add an explicit</w:t>
      </w:r>
      <w:r>
        <w:t xml:space="preserve"> </w:t>
      </w:r>
      <w:r>
        <w:rPr>
          <w:rStyle w:val="VerbatimChar"/>
        </w:rPr>
        <w:t xml:space="preserve">primary</w:t>
      </w:r>
      <w:r>
        <w:t xml:space="preserve"> </w:t>
      </w:r>
      <w:r>
        <w:t xml:space="preserve">marker only when a node has two energy sensors), fed by registry change events; per field decide</w:t>
      </w:r>
      <w:r>
        <w:t xml:space="preserve"> </w:t>
      </w:r>
      <w:r>
        <w:rPr>
          <w:b/>
          <w:bCs/>
        </w:rPr>
        <w:t xml:space="preserve">stamped-at-write</w:t>
      </w:r>
      <w:r>
        <w:t xml:space="preserve"> </w:t>
      </w:r>
      <w:r>
        <w:t xml:space="preserve">(point-in-time, like the hierarchy path) vs</w:t>
      </w:r>
      <w:r>
        <w:t xml:space="preserve"> </w:t>
      </w:r>
      <w:r>
        <w:rPr>
          <w:b/>
          <w:bCs/>
        </w:rPr>
        <w:t xml:space="preserve">looked-up-at-read</w:t>
      </w:r>
      <w:r>
        <w:t xml:space="preserve"> </w:t>
      </w:r>
      <w:r>
        <w:t xml:space="preserve">(current, e.g. tags) — getting it wrong silently rewrites history.</w:t>
      </w:r>
    </w:p>
    <w:p>
      <w:pPr>
        <w:pStyle w:val="BodyText"/>
      </w:pPr>
      <w:r>
        <w:rPr>
          <w:b/>
          <w:bCs/>
        </w:rPr>
        <w:t xml:space="preserve">Building-level reference data → node metadata.</w:t>
      </w:r>
      <w:r>
        <w:t xml:space="preserve"> </w:t>
      </w:r>
      <w:r>
        <w:t xml:space="preserve">The per-company</w:t>
      </w:r>
      <w: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already lets each company declare typed metadata fields on node types (a</w:t>
      </w:r>
      <w:r>
        <w:t xml:space="preserve"> </w:t>
      </w:r>
      <w:r>
        <w:rPr>
          <w:rStyle w:val="VerbatimChar"/>
        </w:rPr>
        <w:t xml:space="preserve">building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lat</w:t>
      </w:r>
      <w:r>
        <w:t xml:space="preserve">/</w:t>
      </w:r>
      <w:r>
        <w:rPr>
          <w:rStyle w:val="VerbatimChar"/>
        </w:rPr>
        <w:t xml:space="preserve">lon</w:t>
      </w:r>
      <w:r>
        <w:t xml:space="preserve"> </w:t>
      </w:r>
      <w:r>
        <w:t xml:space="preserve">today). So building attributes the read side divides/joins by —</w:t>
      </w:r>
      <w:r>
        <w:t xml:space="preserve"> </w:t>
      </w:r>
      <w:r>
        <w:rPr>
          <w:b/>
          <w:bCs/>
        </w:rPr>
        <w:t xml:space="preserve">area &amp; heated-area, custom keys (from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keyratio</w:t>
      </w:r>
      <w:r>
        <w:rPr>
          <w:b/>
          <w:bCs/>
        </w:rPr>
        <w:t xml:space="preserve">), operational-hours</w:t>
      </w:r>
      <w:r>
        <w:t xml:space="preserve"> </w:t>
      </w:r>
      <w:r>
        <w:t xml:space="preserve">— belong as</w:t>
      </w:r>
      <w:r>
        <w:t xml:space="preserve"> </w:t>
      </w:r>
      <w:r>
        <w:rPr>
          <w:b/>
          <w:bCs/>
        </w:rPr>
        <w:t xml:space="preserve">hierarchy node metadata</w:t>
      </w:r>
      <w:r>
        <w:t xml:space="preserve">, not separate services. This</w:t>
      </w:r>
      <w:r>
        <w:t xml:space="preserve"> </w:t>
      </w:r>
      <w:r>
        <w:rPr>
          <w:b/>
          <w:bCs/>
        </w:rPr>
        <w:t xml:space="preserve">subsumes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keyratio</w:t>
      </w:r>
      <w:r>
        <w:rPr>
          <w:b/>
          <w:bCs/>
        </w:rPr>
        <w:t xml:space="preserve">’s key-value storage into the hierarchy service</w:t>
      </w:r>
      <w:r>
        <w:t xml:space="preserve"> </w:t>
      </w:r>
      <w:r>
        <w:t xml:space="preserve">(system keys = typed</w:t>
      </w:r>
      <w:r>
        <w:t xml:space="preserve"> </w:t>
      </w:r>
      <w:r>
        <w:rPr>
          <w:rStyle w:val="VerbatimChar"/>
        </w:rPr>
        <w:t xml:space="preserve">building</w:t>
      </w:r>
      <w:r>
        <w:t xml:space="preserve"> </w:t>
      </w:r>
      <w:r>
        <w:t xml:space="preserve">fields; custom keys = company-declared fields, or a single</w:t>
      </w:r>
      <w:r>
        <w:t xml:space="preserve"> </w:t>
      </w:r>
      <w:r>
        <w:rPr>
          <w:rStyle w:val="VerbatimChar"/>
        </w:rPr>
        <w:t xml:space="preserve">custom_keys</w:t>
      </w:r>
      <w:r>
        <w:t xml:space="preserve"> </w:t>
      </w:r>
      <w:r>
        <w:t xml:space="preserve">JSON map if they churn); the intensity ratio (consumption ÷ key-value) stays a read-time divide in</w:t>
      </w:r>
      <w:r>
        <w:t xml:space="preserve"> </w:t>
      </w:r>
      <w:r>
        <w:rPr>
          <w:rStyle w:val="VerbatimChar"/>
        </w:rPr>
        <w:t xml:space="preserve">aggregations</w:t>
      </w:r>
      <w:r>
        <w:t xml:space="preserve"> </w:t>
      </w:r>
      <w:r>
        <w:t xml:space="preserve">(§5.4).</w:t>
      </w:r>
      <w:r>
        <w:t xml:space="preserve"> </w:t>
      </w:r>
      <w:r>
        <w:rPr>
          <w:b/>
          <w:bCs/>
        </w:rPr>
        <w:t xml:space="preserve">Caveat — node metadata is current-only</w:t>
      </w:r>
      <w:r>
        <w:t xml:space="preserve"> </w:t>
      </w:r>
      <w:r>
        <w:t xml:space="preserve">(updated in place, no valid-from history), while</w:t>
      </w:r>
      <w:r>
        <w:t xml:space="preserve"> </w:t>
      </w:r>
      <w:r>
        <w:rPr>
          <w:rStyle w:val="VerbatimChar"/>
        </w:rPr>
        <w:t xml:space="preserve">keyratio</w:t>
      </w:r>
      <w:r>
        <w:t xml:space="preserve"> </w:t>
      </w:r>
      <w:r>
        <w:t xml:space="preserve">values are time-versioned: decide per key between</w:t>
      </w:r>
      <w:r>
        <w:t xml:space="preserve"> </w:t>
      </w:r>
      <w:r>
        <w:rPr>
          <w:b/>
          <w:bCs/>
        </w:rPr>
        <w:t xml:space="preserve">current-value normalization</w:t>
      </w:r>
      <w:r>
        <w:t xml:space="preserve"> </w:t>
      </w:r>
      <w:r>
        <w:t xml:space="preserve">(fine for area — rarely changes, often the intended basis) and</w:t>
      </w:r>
      <w:r>
        <w:t xml:space="preserve"> </w:t>
      </w:r>
      <w:r>
        <w:rPr>
          <w:b/>
          <w:bCs/>
        </w:rPr>
        <w:t xml:space="preserve">historical accuracy</w:t>
      </w:r>
      <w:r>
        <w:t xml:space="preserve"> </w:t>
      </w:r>
      <w:r>
        <w:t xml:space="preserve">(needs a small temporal side-table, or accept the simplification). Same point-in-time-vs-current call as the enrichment fields above.</w:t>
      </w:r>
    </w:p>
    <w:bookmarkEnd w:id="33"/>
    <w:bookmarkStart w:id="34" w:name="X8d562607370ec17cf837552f8218d3f27dd8a0d"/>
    <w:p>
      <w:pPr>
        <w:pStyle w:val="Heading2"/>
      </w:pPr>
      <w:r>
        <w:t xml:space="preserve">8. Raw side:</w:t>
      </w:r>
      <w:r>
        <w:t xml:space="preserve"> </w:t>
      </w:r>
      <w:r>
        <w:rPr>
          <w:rStyle w:val="VerbatimChar"/>
        </w:rPr>
        <w:t xml:space="preserve">sensor_measurements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 </w:t>
      </w:r>
      <w:r>
        <w:t xml:space="preserve">readers</w:t>
      </w:r>
    </w:p>
    <w:p>
      <w:pPr>
        <w:pStyle w:val="FirstParagraph"/>
      </w:pPr>
      <w:r>
        <w:t xml:space="preserve">The analytics/frontend path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read raw (it’s all on logical). Consumer read of raw = the</w:t>
      </w:r>
      <w:r>
        <w:t xml:space="preserve"> </w:t>
      </w:r>
      <w:r>
        <w:rPr>
          <w:b/>
          <w:bCs/>
        </w:rPr>
        <w:t xml:space="preserve">datatilegnelse</w:t>
      </w:r>
      <w:r>
        <w:t xml:space="preserve"> </w:t>
      </w:r>
      <w:r>
        <w:t xml:space="preserve">view →</w:t>
      </w:r>
      <w:r>
        <w:t xml:space="preserve"> </w:t>
      </w:r>
      <w:r>
        <w:rPr>
          <w:rStyle w:val="VerbatimChar"/>
        </w:rPr>
        <w:t xml:space="preserve">get_measurements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 </w:t>
      </w:r>
      <w:r>
        <w:t xml:space="preserve">via Athena. Direct raw readers are pipeline/quality (</w:t>
      </w:r>
      <w:r>
        <w:rPr>
          <w:rStyle w:val="VerbatimChar"/>
        </w:rPr>
        <w:t xml:space="preserve">counter-ingestion</w:t>
      </w:r>
      <w:r>
        <w:t xml:space="preserve"> </w:t>
      </w:r>
      <w:r>
        <w:t xml:space="preserve">transform,</w:t>
      </w:r>
      <w:r>
        <w:t xml:space="preserve"> </w:t>
      </w:r>
      <w:r>
        <w:rPr>
          <w:rStyle w:val="VerbatimChar"/>
        </w:rPr>
        <w:t xml:space="preserve">sensor-measurements-stat-manager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-missing-readings-manager</w:t>
      </w:r>
      <w:r>
        <w:t xml:space="preserve">,</w:t>
      </w:r>
      <w:r>
        <w:t xml:space="preserve"> </w:t>
      </w:r>
      <w:r>
        <w:rPr>
          <w:rStyle w:val="VerbatimChar"/>
        </w:rPr>
        <w:t xml:space="preserve">-management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-ingestion</w:t>
      </w:r>
      <w:r>
        <w:t xml:space="preserve">) → Flink/Glue.</w:t>
      </w:r>
      <w:r>
        <w:t xml:space="preserve"> </w:t>
      </w:r>
      <w:r>
        <w:rPr>
          <w:b/>
          <w:bCs/>
        </w:rPr>
        <w:t xml:space="preserve">One outlier:</w:t>
      </w:r>
      <w:r>
        <w:t xml:space="preserve"> </w:t>
      </w:r>
      <w:r>
        <w:rPr>
          <w:rStyle w:val="VerbatimChar"/>
        </w:rPr>
        <w:t xml:space="preserve">ok-carwash-api</w:t>
      </w:r>
      <w:r>
        <w:t xml:space="preserve"> </w:t>
      </w:r>
      <w:r>
        <w:t xml:space="preserve">reads raw via</w:t>
      </w:r>
      <w:r>
        <w:t xml:space="preserve"> </w:t>
      </w:r>
      <w:r>
        <w:rPr>
          <w:rStyle w:val="VerbatimChar"/>
        </w:rPr>
        <w:t xml:space="preserve">sensor-measurements-management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fetchAdjustedReadings</w:t>
      </w:r>
      <w:r>
        <w:t xml:space="preserve">) for per-car-wash consumption →</w:t>
      </w:r>
      <w:r>
        <w:t xml:space="preserve"> </w:t>
      </w:r>
      <w:r>
        <w:rPr>
          <w:b/>
          <w:bCs/>
        </w:rPr>
        <w:t xml:space="preserve">MARKED FOR UPDATE</w:t>
      </w:r>
      <w:r>
        <w:t xml:space="preserve">: repoint to</w:t>
      </w:r>
      <w:r>
        <w:t xml:space="preserve"> </w:t>
      </w:r>
      <w:r>
        <w:rPr>
          <w:rStyle w:val="VerbatimChar"/>
        </w:rPr>
        <w:t xml:space="preserve">raw_data</w:t>
      </w:r>
      <w:r>
        <w:t xml:space="preserve">/Athena or the logical path.</w:t>
      </w:r>
    </w:p>
    <w:bookmarkEnd w:id="34"/>
    <w:bookmarkStart w:id="37" w:name="X3ca89ab40f81916bb87ddd79a56da020745af71"/>
    <w:p>
      <w:pPr>
        <w:pStyle w:val="Heading2"/>
      </w:pPr>
      <w:r>
        <w:t xml:space="preserve">9. Consumer classification (analysis/meter → common service)</w:t>
      </w:r>
    </w:p>
    <w:p>
      <w:pPr>
        <w:pStyle w:val="FirstParagraph"/>
      </w:pPr>
      <w:r>
        <w:t xml:space="preserve">Disposition = what happens to the service in the target end-state: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— the service</w:t>
      </w:r>
      <w:r>
        <w:t xml:space="preserve"> </w:t>
      </w:r>
      <w:r>
        <w:rPr>
          <w:b/>
          <w:bCs/>
        </w:rPr>
        <w:t xml:space="preserve">keeps existing as its own service</w:t>
      </w:r>
      <w:r>
        <w:t xml:space="preserve">, but is</w:t>
      </w:r>
      <w:r>
        <w:t xml:space="preserve"> </w:t>
      </w:r>
      <w:r>
        <w:rPr>
          <w:b/>
          <w:bCs/>
        </w:rPr>
        <w:t xml:space="preserve">repointed to call the new common service(s)</w:t>
      </w:r>
      <w:r>
        <w:t xml:space="preserve"> </w:t>
      </w:r>
      <w:r>
        <w:t xml:space="preserve">(</w:t>
      </w:r>
      <w:r>
        <w:rPr>
          <w:rStyle w:val="VerbatimChar"/>
        </w:rPr>
        <w:t xml:space="preserve">aggregations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hierarchy</w:t>
      </w:r>
      <w:r>
        <w:t xml:space="preserve">) instead of</w:t>
      </w:r>
      <w:r>
        <w:t xml:space="preserve"> </w:t>
      </w:r>
      <w:r>
        <w:rPr>
          <w:rStyle w:val="VerbatimChar"/>
        </w:rPr>
        <w:t xml:space="preserve">analysis_service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meter_service</w:t>
      </w:r>
      <w:r>
        <w:t xml:space="preserve">. Its own logic is unchanged; it’s still a consumer, just of the new backend. (Here</w:t>
      </w:r>
      <w:r>
        <w:t xml:space="preserve"> </w:t>
      </w:r>
      <w:r>
        <w:t xml:space="preserve">“client”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“a caller of the common service”</w:t>
      </w:r>
      <w:r>
        <w:t xml:space="preserve"> </w:t>
      </w:r>
      <w:r>
        <w:t xml:space="preserve">— not the</w:t>
      </w:r>
      <w:r>
        <w:t xml:space="preserve"> </w:t>
      </w:r>
      <w:r>
        <w:rPr>
          <w:rStyle w:val="VerbatimChar"/>
        </w:rPr>
        <w:t xml:space="preserve">@enity/*-client</w:t>
      </w:r>
      <w:r>
        <w:t xml:space="preserve"> </w:t>
      </w:r>
      <w:r>
        <w:t xml:space="preserve">HTTP libraries.)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subsumed</w:t>
      </w:r>
      <w:r>
        <w:t xml:space="preserve"> </w:t>
      </w:r>
      <w:r>
        <w:t xml:space="preserve">— the service’s functionality is</w:t>
      </w:r>
      <w:r>
        <w:t xml:space="preserve"> </w:t>
      </w:r>
      <w:r>
        <w:rPr>
          <w:b/>
          <w:bCs/>
        </w:rPr>
        <w:t xml:space="preserve">absorbed into the common service</w:t>
      </w:r>
      <w:r>
        <w:t xml:space="preserve">, and the separate service is</w:t>
      </w:r>
      <w:r>
        <w:t xml:space="preserve"> </w:t>
      </w:r>
      <w:r>
        <w:rPr>
          <w:b/>
          <w:bCs/>
        </w:rPr>
        <w:t xml:space="preserve">retired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eliminate / collapse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thin intermediary</w:t>
      </w:r>
      <w:r>
        <w:t xml:space="preserve"> </w:t>
      </w:r>
      <w:r>
        <w:t xml:space="preserve">whose callers are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entry points (</w:t>
      </w:r>
      <w:r>
        <w:rPr>
          <w:rStyle w:val="VerbatimChar"/>
        </w:rPr>
        <w:t xml:space="preserve">yggdrasil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ems-backend</w:t>
      </w:r>
      <w:r>
        <w:t xml:space="preserve">); once those call the common service directly, it</w:t>
      </w:r>
      <w:r>
        <w:t xml:space="preserve"> </w:t>
      </w:r>
      <w:r>
        <w:rPr>
          <w:b/>
          <w:bCs/>
        </w:rPr>
        <w:t xml:space="preserve">disappears</w:t>
      </w:r>
      <w:r>
        <w:t xml:space="preserve"> </w:t>
      </w:r>
      <w:r>
        <w:t xml:space="preserve">— no separate service, nothing to repoint. Higher-value than</w:t>
      </w:r>
      <w:r>
        <w:t xml:space="preserve"> </w:t>
      </w:r>
      <w:r>
        <w:rPr>
          <w:i/>
          <w:iCs/>
        </w:rPr>
        <w:t xml:space="preserve">client</w:t>
      </w:r>
      <w:r>
        <w:t xml:space="preserve">: it shrinks the middle tier instead of preserving it. (If it has real domain logic, it’s</w:t>
      </w:r>
      <w:r>
        <w:t xml:space="preserve"> </w:t>
      </w:r>
      <w:r>
        <w:rPr>
          <w:i/>
          <w:iCs/>
        </w:rPr>
        <w:t xml:space="preserve">subsumed</w:t>
      </w:r>
      <w:r>
        <w:t xml:space="preserve">, not eliminated.)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out of scope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different bounded context</w:t>
      </w:r>
      <w:r>
        <w:t xml:space="preserve">; not part of this consolidation (left as-is or handled elsewhere).</w:t>
      </w:r>
    </w:p>
    <w:p>
      <w:pPr>
        <w:pStyle w:val="BlockText"/>
      </w:pPr>
      <w:r>
        <w:rPr>
          <w:b/>
          <w:bCs/>
        </w:rPr>
        <w:t xml:space="preserve">Repoint is a migration step, not the destination.</w:t>
      </w:r>
      <w:r>
        <w:t xml:space="preserve"> </w:t>
      </w:r>
      <w:r>
        <w:t xml:space="preserve">“client/repoint”</w:t>
      </w:r>
      <w:r>
        <w:t xml:space="preserve"> </w:t>
      </w:r>
      <w:r>
        <w:t xml:space="preserve">only stops a service reaching into</w:t>
      </w:r>
      <w:r>
        <w:t xml:space="preserve"> </w:t>
      </w:r>
      <w:r>
        <w:rPr>
          <w:rStyle w:val="VerbatimChar"/>
        </w:rPr>
        <w:t xml:space="preserve">analysis_service</w:t>
      </w:r>
      <w:r>
        <w:t xml:space="preserve">/</w:t>
      </w:r>
      <w:r>
        <w:rPr>
          <w:rStyle w:val="VerbatimChar"/>
        </w:rPr>
        <w:t xml:space="preserve">meter_service</w:t>
      </w:r>
      <w:r>
        <w:t xml:space="preserve"> </w:t>
      </w:r>
      <w:r>
        <w:t xml:space="preserve">internals — it reads the clean common API instead. If we stop there we’ve just relocated the hard coupling one layer down. The</w:t>
      </w:r>
      <w:r>
        <w:t xml:space="preserve"> </w:t>
      </w:r>
      <w:r>
        <w:rPr>
          <w:b/>
          <w:bCs/>
        </w:rPr>
        <w:t xml:space="preserve">end-state</w:t>
      </w:r>
      <w:r>
        <w:t xml:space="preserve"> </w:t>
      </w:r>
      <w:r>
        <w:t xml:space="preserve">for each consumer is one of:</w:t>
      </w:r>
      <w:r>
        <w:t xml:space="preserve"> </w:t>
      </w:r>
      <w:r>
        <w:rPr>
          <w:b/>
          <w:bCs/>
        </w:rPr>
        <w:t xml:space="preserve">fold</w:t>
      </w:r>
      <w:r>
        <w:t xml:space="preserve"> </w:t>
      </w:r>
      <w:r>
        <w:t xml:space="preserve">its measurement/identity logic into</w:t>
      </w:r>
      <w:r>
        <w:t xml:space="preserve"> </w:t>
      </w:r>
      <w:r>
        <w:rPr>
          <w:rStyle w:val="VerbatimChar"/>
        </w:rPr>
        <w:t xml:space="preserve">aggregations</w:t>
      </w:r>
      <w:r>
        <w:t xml:space="preserve">/</w:t>
      </w:r>
      <w:r>
        <w:rPr>
          <w:rStyle w:val="VerbatimChar"/>
        </w:rPr>
        <w:t xml:space="preserve">hierarchy</w:t>
      </w:r>
      <w:r>
        <w:t xml:space="preserve">;</w:t>
      </w:r>
      <w:r>
        <w:t xml:space="preserve"> </w:t>
      </w:r>
      <w:r>
        <w:rPr>
          <w:b/>
          <w:bCs/>
        </w:rPr>
        <w:t xml:space="preserve">re-home</w:t>
      </w:r>
      <w:r>
        <w:t xml:space="preserve"> </w:t>
      </w:r>
      <w:r>
        <w:t xml:space="preserve">a genuinely separate domain (alarms, reporting/CSRD, ML) as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clean bounded-context service the frontend calls as a peer (owns its data, loose coupling via events/APIs — not a middle-tier pass-through); or</w:t>
      </w:r>
      <w:r>
        <w:t xml:space="preserve"> </w:t>
      </w:r>
      <w:r>
        <w:rPr>
          <w:b/>
          <w:bCs/>
        </w:rPr>
        <w:t xml:space="preserve">retire</w:t>
      </w:r>
      <w:r>
        <w:t xml:space="preserve">. The table below is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move; the fold-in/re-home is the target.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3"/>
        <w:gridCol w:w="5083"/>
        <w:gridCol w:w="50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yggdrasil</w:t>
            </w:r>
          </w:p>
        </w:tc>
        <w:tc>
          <w:tcPr/>
          <w:p>
            <w:pPr>
              <w:pStyle w:val="Compact"/>
            </w:pPr>
            <w:r>
              <w:t xml:space="preserve">analysis (latest-reading + most) + 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(temporary frontend façade)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consumption-api</w:t>
            </w:r>
          </w:p>
        </w:tc>
        <w:tc>
          <w:tcPr/>
          <w:p>
            <w:pPr>
              <w:pStyle w:val="Compact"/>
            </w:pPr>
            <w:r>
              <w:t xml:space="preserve">analysis aggregate/values; 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subsumed</w:t>
            </w:r>
            <w:r>
              <w:t xml:space="preserve"> </w:t>
            </w:r>
            <w:r>
              <w:t xml:space="preserve">(it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a consumption read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</w:t>
            </w:r>
          </w:p>
        </w:tc>
        <w:tc>
          <w:tcPr/>
          <w:p>
            <w:pPr>
              <w:pStyle w:val="Compact"/>
            </w:pPr>
            <w:r>
              <w:t xml:space="preserve">analysis latest-reading + query; 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(reporting)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energy-model-v2</w:t>
            </w:r>
          </w:p>
        </w:tc>
        <w:tc>
          <w:tcPr/>
          <w:p>
            <w:pPr>
              <w:pStyle w:val="Compact"/>
            </w:pPr>
            <w:r>
              <w:t xml:space="preserve">analysis reading-bounds.first + aggregate/values; 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(needs</w:t>
            </w:r>
            <w:r>
              <w:t xml:space="preserve"> </w:t>
            </w:r>
            <w:r>
              <w:rPr>
                <w:rStyle w:val="VerbatimChar"/>
              </w:rPr>
              <w:t xml:space="preserve">first</w:t>
            </w:r>
            <w:r>
              <w:t xml:space="preserve"> </w:t>
            </w:r>
            <w:r>
              <w:t xml:space="preserve">bound)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alarm_runner</w:t>
            </w:r>
          </w:p>
        </w:tc>
        <w:tc>
          <w:tcPr/>
          <w:p>
            <w:pPr>
              <w:pStyle w:val="Compact"/>
            </w:pPr>
            <w:r>
              <w:t xml:space="preserve">analysis filter-query; 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(alarms)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computed-benchmark</w:t>
            </w:r>
          </w:p>
        </w:tc>
        <w:tc>
          <w:tcPr/>
          <w:p>
            <w:pPr>
              <w:pStyle w:val="Compact"/>
            </w:pPr>
            <w:r>
              <w:t xml:space="preserve">analysis filter-groupby/values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(benchmarks)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report-runner</w:t>
            </w:r>
          </w:p>
        </w:tc>
        <w:tc>
          <w:tcPr/>
          <w:p>
            <w:pPr>
              <w:pStyle w:val="Compact"/>
            </w:pPr>
            <w:r>
              <w:t xml:space="preserve">analysis filter-groupby/details-query; 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(reporting)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analysis aggregate; 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energy-model-service</w:t>
            </w:r>
            <w:r>
              <w:t xml:space="preserve"> </w:t>
            </w:r>
            <w:r>
              <w:t xml:space="preserve">(v1)</w:t>
            </w:r>
          </w:p>
        </w:tc>
        <w:tc>
          <w:tcPr/>
          <w:p>
            <w:pPr>
              <w:pStyle w:val="Compact"/>
            </w:pPr>
            <w:r>
              <w:t xml:space="preserve">analysis filter-query/values; 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(verify legacy vs v2)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ok-carwash-api</w:t>
            </w:r>
          </w:p>
        </w:tc>
        <w:tc>
          <w:tcPr/>
          <w:p>
            <w:pPr>
              <w:pStyle w:val="Compact"/>
            </w:pPr>
            <w:r>
              <w:t xml:space="preserve">analysis values; + raw (§8)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alarm-management</w:t>
            </w:r>
          </w:p>
        </w:tc>
        <w:tc>
          <w:tcPr/>
          <w:p>
            <w:pPr>
              <w:pStyle w:val="Compact"/>
            </w:pPr>
            <w:r>
              <w:t xml:space="preserve">meter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(identity)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climate_reporting_service</w:t>
            </w:r>
          </w:p>
        </w:tc>
        <w:tc>
          <w:tcPr/>
          <w:p>
            <w:pPr>
              <w:pStyle w:val="Compact"/>
            </w:pPr>
            <w:r>
              <w:t xml:space="preserve">meter; via yggdrasil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missing-manual-readings</w:t>
            </w:r>
          </w:p>
        </w:tc>
        <w:tc>
          <w:tcPr/>
          <w:p>
            <w:pPr>
              <w:pStyle w:val="Compact"/>
            </w:pPr>
            <w:r>
              <w:t xml:space="preserve">analysis reading-count; 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</w:t>
            </w:r>
            <w:r>
              <w:t xml:space="preserve"> </w:t>
            </w:r>
            <w:r>
              <w:t xml:space="preserve">(manual-reading workflow)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energy-cost</w:t>
            </w:r>
          </w:p>
        </w:tc>
        <w:tc>
          <w:tcPr/>
          <w:p>
            <w:pPr>
              <w:pStyle w:val="Compact"/>
            </w:pPr>
            <w:r>
              <w:t xml:space="preserve">meter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</w:t>
            </w:r>
            <w:r>
              <w:t xml:space="preserve"> </w:t>
            </w:r>
            <w:r>
              <w:t xml:space="preserve">(pricing; identity client)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back-office</w:t>
            </w:r>
          </w:p>
        </w:tc>
        <w:tc>
          <w:tcPr/>
          <w:p>
            <w:pPr>
              <w:pStyle w:val="Compact"/>
            </w:pPr>
            <w:r>
              <w:t xml:space="preserve">counter-ingestion admin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</w:t>
            </w:r>
            <w:r>
              <w:t xml:space="preserve"> </w:t>
            </w:r>
            <w:r>
              <w:t xml:space="preserve">(pipeline ops)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ems-backend/Web</w:t>
            </w:r>
          </w:p>
        </w:tc>
        <w:tc>
          <w:tcPr/>
          <w:p>
            <w:pPr>
              <w:pStyle w:val="Compact"/>
            </w:pPr>
            <w:r>
              <w:t xml:space="preserve">analysis legacy endpoints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 of scope</w:t>
            </w:r>
            <w:r>
              <w:t xml:space="preserve"> </w:t>
            </w:r>
            <w:r>
              <w:t xml:space="preserve">(legacy monolith)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Feasibility confirmed:</w:t>
      </w:r>
      <w:r>
        <w:t xml:space="preserve"> </w:t>
      </w:r>
      <w:r>
        <w:t xml:space="preserve">every meter call = identity/hierarchy (→ hierarchy service); analysis calls concentrate on filter-query/filter-groupby/aggregate/values (→ aggregations, covered except the §5 compute layer). 1 subsumed, ~8 client, rest out of scope. The only real blocker to</w:t>
      </w:r>
      <w:r>
        <w:t xml:space="preserve"> </w:t>
      </w:r>
      <w:r>
        <w:t xml:space="preserve">“frontend calls one service”</w:t>
      </w:r>
      <w:r>
        <w:t xml:space="preserve"> </w:t>
      </w:r>
      <w:r>
        <w:t xml:space="preserve">is the §5 compute layer, not consumer breadth.</w:t>
      </w:r>
    </w:p>
    <w:p>
      <w:pPr>
        <w:pStyle w:val="BodyText"/>
      </w:pPr>
      <w:r>
        <w:rPr>
          <w:b/>
          <w:bCs/>
        </w:rPr>
        <w:t xml:space="preserve">Alternative lens — collapse the middle tier (don’t just repoint).</w:t>
      </w:r>
      <w:r>
        <w:t xml:space="preserve"> </w:t>
      </w:r>
      <w:r>
        <w:t xml:space="preserve">Most</w:t>
      </w:r>
      <w:r>
        <w:t xml:space="preserve"> </w:t>
      </w:r>
      <w:r>
        <w:t xml:space="preserve">“client”</w:t>
      </w:r>
      <w:r>
        <w:t xml:space="preserve"> </w:t>
      </w:r>
      <w:r>
        <w:t xml:space="preserve">services sit in a sandwich:</w:t>
      </w:r>
      <w:r>
        <w:t xml:space="preserve"> </w:t>
      </w:r>
      <w:r>
        <w:rPr>
          <w:rStyle w:val="VerbatimChar"/>
        </w:rPr>
        <w:t xml:space="preserve">frontend → yggdrasil / ems-backend → {service} → analysis/meter</w:t>
      </w:r>
      <w:r>
        <w:t xml:space="preserve">. A middle service that is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reached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via entry points (yggdrasil/ems-backend)</w:t>
      </w:r>
      <w:r>
        <w:t xml:space="preserve"> </w:t>
      </w:r>
      <w:r>
        <w:rPr>
          <w:b/>
          <w:bCs/>
        </w:rPr>
        <w:t xml:space="preserve">and (2)</w:t>
      </w:r>
      <w:r>
        <w:t xml:space="preserve"> </w:t>
      </w:r>
      <w:r>
        <w:t xml:space="preserve">a thin reshape over analysis+meter can be</w:t>
      </w:r>
      <w:r>
        <w:t xml:space="preserve"> </w:t>
      </w:r>
      <w:r>
        <w:rPr>
          <w:b/>
          <w:bCs/>
        </w:rPr>
        <w:t xml:space="preserve">eliminated</w:t>
      </w:r>
      <w:r>
        <w:t xml:space="preserve"> </w:t>
      </w:r>
      <w:r>
        <w:t xml:space="preserve">— the entry point calls the common service directly. This is the higher-value move: it shrinks the distributed monolith rather than preserving it. Deciding it needs both filters — the</w:t>
      </w:r>
      <w:r>
        <w:t xml:space="preserve"> </w:t>
      </w:r>
      <w:r>
        <w:rPr>
          <w:b/>
          <w:bCs/>
        </w:rPr>
        <w:t xml:space="preserve">caller graph</w:t>
      </w:r>
      <w:r>
        <w:t xml:space="preserve"> </w:t>
      </w:r>
      <w:r>
        <w:t xml:space="preserve">(all callers = entry points?) and a</w:t>
      </w:r>
      <w:r>
        <w:t xml:space="preserve"> </w:t>
      </w:r>
      <w:r>
        <w:rPr>
          <w:b/>
          <w:bCs/>
        </w:rPr>
        <w:t xml:space="preserve">logic-depth</w:t>
      </w:r>
      <w:r>
        <w:t xml:space="preserve"> </w:t>
      </w:r>
      <w:r>
        <w:t xml:space="preserve">check (thin reshape vs real domain logic). First pass (caller graph via client-pkg importers):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2"/>
        <w:gridCol w:w="3812"/>
        <w:gridCol w:w="3812"/>
        <w:gridCol w:w="38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Middle service</w:t>
            </w:r>
          </w:p>
        </w:tc>
        <w:tc>
          <w:tcPr/>
          <w:p>
            <w:pPr>
              <w:pStyle w:val="Compact"/>
            </w:pPr>
            <w:r>
              <w:t xml:space="preserve">Callers</w:t>
            </w:r>
          </w:p>
        </w:tc>
        <w:tc>
          <w:tcPr/>
          <w:p>
            <w:pPr>
              <w:pStyle w:val="Compact"/>
            </w:pPr>
            <w:r>
              <w:t xml:space="preserve">Filter 1 (entry-only?)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computed-benchmark</w:t>
            </w:r>
          </w:p>
        </w:tc>
        <w:tc>
          <w:tcPr/>
          <w:p>
            <w:pPr>
              <w:pStyle w:val="Compact"/>
            </w:pPr>
            <w:r>
              <w:t xml:space="preserve">yggdrasil only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 candidate</w:t>
            </w:r>
            <w:r>
              <w:t xml:space="preserve"> </w:t>
            </w:r>
            <w:r>
              <w:t xml:space="preserve">— verify benchmark logic is thin / a query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</w:t>
            </w:r>
          </w:p>
        </w:tc>
        <w:tc>
          <w:tcPr/>
          <w:p>
            <w:pPr>
              <w:pStyle w:val="Compact"/>
            </w:pPr>
            <w:r>
              <w:t xml:space="preserve">yggdrasil only</w:t>
            </w:r>
          </w:p>
        </w:tc>
        <w:tc>
          <w:tcPr/>
          <w:p>
            <w:pPr>
              <w:pStyle w:val="Compact"/>
            </w:pPr>
            <w:r>
              <w:t xml:space="preserve">✅ but</w:t>
            </w:r>
            <w:r>
              <w:t xml:space="preserve"> </w:t>
            </w:r>
            <w:r>
              <w:rPr>
                <w:b/>
                <w:bCs/>
              </w:rPr>
              <w:t xml:space="preserve">20k LOC</w:t>
            </w:r>
            <w:r>
              <w:t xml:space="preserve"> </w:t>
            </w:r>
            <w:r>
              <w:t xml:space="preserve">import/export domain →</w:t>
            </w:r>
            <w:r>
              <w:t xml:space="preserve"> </w:t>
            </w:r>
            <w:r>
              <w:rPr>
                <w:b/>
                <w:bCs/>
              </w:rPr>
              <w:t xml:space="preserve">fails filter 2</w:t>
            </w:r>
          </w:p>
        </w:tc>
        <w:tc>
          <w:tcPr/>
          <w:p>
            <w:pPr>
              <w:pStyle w:val="Compact"/>
            </w:pPr>
            <w:r>
              <w:t xml:space="preserve">stays</w:t>
            </w:r>
            <w:r>
              <w:t xml:space="preserve"> </w:t>
            </w: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(repoint data-fetch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energy-model-v2</w:t>
            </w:r>
          </w:p>
        </w:tc>
        <w:tc>
          <w:tcPr/>
          <w:p>
            <w:pPr>
              <w:pStyle w:val="Compact"/>
            </w:pPr>
            <w:r>
              <w:t xml:space="preserve">analysis_service + ems-backend + yggdrasil</w:t>
            </w:r>
          </w:p>
        </w:tc>
        <w:tc>
          <w:tcPr/>
          <w:p>
            <w:pPr>
              <w:pStyle w:val="Compact"/>
            </w:pPr>
            <w:r>
              <w:t xml:space="preserve">❌ multi-caller</w:t>
            </w:r>
          </w:p>
        </w:tc>
        <w:tc>
          <w:tcPr/>
          <w:p>
            <w:pPr>
              <w:pStyle w:val="Compact"/>
            </w:pPr>
            <w:r>
              <w:t xml:space="preserve">stays</w:t>
            </w:r>
            <w:r>
              <w:t xml:space="preserve"> </w:t>
            </w: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(shared dep + real ML)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alarm-management</w:t>
            </w:r>
          </w:p>
        </w:tc>
        <w:tc>
          <w:tcPr/>
          <w:p>
            <w:pPr>
              <w:pStyle w:val="Compact"/>
            </w:pPr>
            <w:r>
              <w:t xml:space="preserve">ems-backend + user_service + yggdrasil</w:t>
            </w:r>
          </w:p>
        </w:tc>
        <w:tc>
          <w:tcPr/>
          <w:p>
            <w:pPr>
              <w:pStyle w:val="Compact"/>
            </w:pPr>
            <w:r>
              <w:t xml:space="preserve">❌ multi-caller</w:t>
            </w:r>
          </w:p>
        </w:tc>
        <w:tc>
          <w:tcPr/>
          <w:p>
            <w:pPr>
              <w:pStyle w:val="Compact"/>
            </w:pPr>
            <w:r>
              <w:t xml:space="preserve">stays</w:t>
            </w:r>
            <w:r>
              <w:t xml:space="preserve"> </w:t>
            </w:r>
            <w:r>
              <w:rPr>
                <w:b/>
                <w:bCs/>
              </w:rPr>
              <w:t xml:space="preserve">client</w:t>
            </w:r>
            <w:r>
              <w:t xml:space="preserve"> </w:t>
            </w:r>
            <w:r>
              <w:t xml:space="preserve">(alarms domain)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in the table above is the</w:t>
      </w:r>
      <w:r>
        <w:t xml:space="preserve"> </w:t>
      </w:r>
      <w:r>
        <w:rPr>
          <w:i/>
          <w:iCs/>
        </w:rPr>
        <w:t xml:space="preserve">conservative</w:t>
      </w:r>
      <w:r>
        <w:t xml:space="preserve"> </w:t>
      </w:r>
      <w:r>
        <w:t xml:space="preserve">disposition; several entries may become</w:t>
      </w:r>
      <w:r>
        <w:t xml:space="preserve"> </w:t>
      </w:r>
      <w:r>
        <w:rPr>
          <w:b/>
          <w:bCs/>
        </w:rPr>
        <w:t xml:space="preserve">eliminate/subsumed</w:t>
      </w:r>
      <w:r>
        <w:t xml:space="preserve"> </w:t>
      </w:r>
      <w:r>
        <w:t xml:space="preserve">once the full caller-graph + logic-depth pass is done (open §13).</w:t>
      </w:r>
    </w:p>
    <w:bookmarkStart w:id="35" w:name="subsumability-estimate-logic-depth-pass"/>
    <w:p>
      <w:pPr>
        <w:pStyle w:val="Heading3"/>
      </w:pPr>
      <w:r>
        <w:t xml:space="preserve">9.1 Subsumability estimate (logic-depth pass)</w:t>
      </w:r>
    </w:p>
    <w:p>
      <w:pPr>
        <w:pStyle w:val="FirstParagraph"/>
      </w:pPr>
      <w:r>
        <w:t xml:space="preserve">Rough sizing + logic shape (src LOC excl. tests).</w:t>
      </w:r>
      <w:r>
        <w:t xml:space="preserve"> </w:t>
      </w:r>
      <w:r>
        <w:t xml:space="preserve">“Subsume”</w:t>
      </w:r>
      <w:r>
        <w:t xml:space="preserve"> </w:t>
      </w:r>
      <w:r>
        <w:t xml:space="preserve">= fold into the common aggregation service; otherwise it stays its own service and just</w:t>
      </w:r>
      <w:r>
        <w:t xml:space="preserve"> </w:t>
      </w:r>
      <w:r>
        <w:rPr>
          <w:b/>
          <w:bCs/>
        </w:rPr>
        <w:t xml:space="preserve">repoints</w:t>
      </w:r>
      <w:r>
        <w:t xml:space="preserve"> </w:t>
      </w:r>
      <w:r>
        <w:t xml:space="preserve">its measurement reads (client).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2"/>
        <w:gridCol w:w="3812"/>
        <w:gridCol w:w="3812"/>
        <w:gridCol w:w="38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Logic character</w:t>
            </w:r>
          </w:p>
        </w:tc>
        <w:tc>
          <w:tcPr/>
          <w:p>
            <w:pPr>
              <w:pStyle w:val="Compact"/>
            </w:pPr>
            <w:r>
              <w:t xml:space="preserve">Subsume?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consumption-api</w:t>
            </w:r>
          </w:p>
        </w:tc>
        <w:tc>
          <w:tcPr/>
          <w:p>
            <w:pPr>
              <w:pStyle w:val="Compact"/>
            </w:pPr>
            <w:r>
              <w:t xml:space="preserve">4.7k</w:t>
            </w:r>
          </w:p>
        </w:tc>
        <w:tc>
          <w:tcPr/>
          <w:p>
            <w:pPr>
              <w:pStyle w:val="Compact"/>
            </w:pPr>
            <w:r>
              <w:t xml:space="preserve">consumption read/reshape over analysis (+ some</w:t>
            </w:r>
            <w:r>
              <w:t xml:space="preserve"> </w:t>
            </w:r>
            <w:r>
              <w:rPr>
                <w:rStyle w:val="VerbatimChar"/>
              </w:rPr>
              <w:t xml:space="preserve">me2db</w:t>
            </w:r>
            <w:r>
              <w:t xml:space="preserve">, response schema)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easy-ish.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a consumption read API = the common service. Its</w:t>
            </w:r>
            <w:r>
              <w:t xml:space="preserve"> </w:t>
            </w:r>
            <w:r>
              <w:rPr>
                <w:rStyle w:val="VerbatimChar"/>
              </w:rPr>
              <w:t xml:space="preserve">me2db</w:t>
            </w:r>
            <w:r>
              <w:t xml:space="preserve"> </w:t>
            </w:r>
            <w:r>
              <w:t xml:space="preserve">reads are meter/hierarchy (</w:t>
            </w:r>
            <w:r>
              <w:rPr>
                <w:rStyle w:val="VerbatimChar"/>
              </w:rPr>
              <w:t xml:space="preserve">Maaler</w:t>
            </w:r>
            <w:r>
              <w:t xml:space="preserve">/</w:t>
            </w:r>
            <w:r>
              <w:rPr>
                <w:rStyle w:val="VerbatimChar"/>
              </w:rPr>
              <w:t xml:space="preserve">Firma</w:t>
            </w:r>
            <w:r>
              <w:t xml:space="preserve">/</w:t>
            </w:r>
            <w:r>
              <w:rPr>
                <w:rStyle w:val="VerbatimChar"/>
              </w:rPr>
              <w:t xml:space="preserve">Energiform</w:t>
            </w:r>
            <w:r>
              <w:t xml:space="preserve">) → available from hierarchy +</w:t>
            </w:r>
            <w:r>
              <w:t xml:space="preserve"> </w:t>
            </w:r>
            <w:r>
              <w:rPr>
                <w:rStyle w:val="VerbatimChar"/>
              </w:rPr>
              <w:t xml:space="preserve">meter-identity</w:t>
            </w:r>
            <w:r>
              <w:t xml:space="preserve"> </w:t>
            </w:r>
            <w:r>
              <w:t xml:space="preserve">(not a blocker); only real wrinkle is the response schema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computed-benchmark</w:t>
            </w:r>
          </w:p>
        </w:tc>
        <w:tc>
          <w:tcPr/>
          <w:p>
            <w:pPr>
              <w:pStyle w:val="Compact"/>
            </w:pPr>
            <w:r>
              <w:t xml:space="preserve">2.2k</w:t>
            </w:r>
          </w:p>
        </w:tc>
        <w:tc>
          <w:tcPr/>
          <w:p>
            <w:pPr>
              <w:pStyle w:val="Compact"/>
            </w:pPr>
            <w:r>
              <w:t xml:space="preserve">benchmark calc (~200 LOC)</w:t>
            </w:r>
            <w:r>
              <w:t xml:space="preserve"> </w:t>
            </w:r>
            <w:r>
              <w:rPr>
                <w:b/>
                <w:bCs/>
              </w:rPr>
              <w:t xml:space="preserve">+ its own results 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 — moderate.</w:t>
            </w:r>
            <w:r>
              <w:t xml:space="preserve"> </w:t>
            </w:r>
            <w:r>
              <w:t xml:space="preserve">Port the calc; its DB → a rollup/materialized view or query pattern. (Only-via-yggdrasil → also an eliminate candidate)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ok-carwash-api</w:t>
            </w:r>
          </w:p>
        </w:tc>
        <w:tc>
          <w:tcPr/>
          <w:p>
            <w:pPr>
              <w:pStyle w:val="Compact"/>
            </w:pPr>
            <w:r>
              <w:t xml:space="preserve">1.3k</w:t>
            </w:r>
          </w:p>
        </w:tc>
        <w:tc>
          <w:tcPr/>
          <w:p>
            <w:pPr>
              <w:pStyle w:val="Compact"/>
            </w:pPr>
            <w:r>
              <w:t xml:space="preserve">bespoke car-wash config + export builder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stays</w:t>
            </w:r>
            <w:r>
              <w:t xml:space="preserve"> </w:t>
            </w:r>
            <w:r>
              <w:t xml:space="preserve">(product edge; small; repoint + §8 raw-read)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2.4k</w:t>
            </w:r>
          </w:p>
        </w:tc>
        <w:tc>
          <w:tcPr/>
          <w:p>
            <w:pPr>
              <w:pStyle w:val="Compact"/>
            </w:pPr>
            <w:r>
              <w:t xml:space="preserve">async export-</w:t>
            </w:r>
            <w:r>
              <w:rPr>
                <w:b/>
                <w:bCs/>
              </w:rPr>
              <w:t xml:space="preserve">job</w:t>
            </w:r>
            <w:r>
              <w:t xml:space="preserve"> </w:t>
            </w:r>
            <w:r>
              <w:t xml:space="preserve">subsystem (queue/jobs/file gen, own db)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stays.</w:t>
            </w:r>
            <w:r>
              <w:t xml:space="preserve"> </w:t>
            </w:r>
            <w:r>
              <w:t xml:space="preserve">Different concern (job orchestration); repoint data-fetch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</w:t>
            </w:r>
          </w:p>
        </w:tc>
        <w:tc>
          <w:tcPr/>
          <w:p>
            <w:pPr>
              <w:pStyle w:val="Compact"/>
            </w:pPr>
            <w:r>
              <w:t xml:space="preserve">20k</w:t>
            </w:r>
          </w:p>
        </w:tc>
        <w:tc>
          <w:tcPr/>
          <w:p>
            <w:pPr>
              <w:pStyle w:val="Compact"/>
            </w:pPr>
            <w:r>
              <w:t xml:space="preserve">import/export domain (formats, mappings)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stays.</w:t>
            </w:r>
            <w:r>
              <w:t xml:space="preserve"> </w:t>
            </w:r>
            <w:r>
              <w:t xml:space="preserve">Repoint data-fetch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energy-cost</w:t>
            </w:r>
          </w:p>
        </w:tc>
        <w:tc>
          <w:tcPr/>
          <w:p>
            <w:pPr>
              <w:pStyle w:val="Compact"/>
            </w:pPr>
            <w:r>
              <w:t xml:space="preserve">6k</w:t>
            </w:r>
          </w:p>
        </w:tc>
        <w:tc>
          <w:tcPr/>
          <w:p>
            <w:pPr>
              <w:pStyle w:val="Compact"/>
            </w:pPr>
            <w:r>
              <w:t xml:space="preserve">price-list / cost-factor</w:t>
            </w:r>
            <w:r>
              <w:t xml:space="preserve"> </w:t>
            </w:r>
            <w:r>
              <w:rPr>
                <w:b/>
                <w:bCs/>
              </w:rPr>
              <w:t xml:space="preserve">registry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cost-factor-service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price-list-service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Reference-data owner now; replace later.</w:t>
            </w:r>
            <w:r>
              <w:t xml:space="preserve"> </w:t>
            </w:r>
            <w:r>
              <w:t xml:space="preserve">It owns the price/CO2-factor tables the pipeline broadcast-joins (§5.1 Lane C); cost-</w:t>
            </w:r>
            <w:r>
              <w:rPr>
                <w:i/>
                <w:iCs/>
              </w:rPr>
              <w:t xml:space="preserve">compute</w:t>
            </w:r>
            <w:r>
              <w:t xml:space="preserve"> </w:t>
            </w:r>
            <w:r>
              <w:t xml:space="preserve">moves to the denormalized column. Since</w:t>
            </w:r>
            <w:r>
              <w:t xml:space="preserve"> </w:t>
            </w:r>
            <w:r>
              <w:rPr>
                <w:b/>
                <w:bCs/>
              </w:rPr>
              <w:t xml:space="preserve">we plan to own prices</w:t>
            </w:r>
            <w:r>
              <w:t xml:space="preserve"> </w:t>
            </w:r>
            <w:r>
              <w:t xml:space="preserve">(§5.1), the registry itself becomes a</w:t>
            </w:r>
            <w:r>
              <w:t xml:space="preserve"> </w:t>
            </w:r>
            <w:r>
              <w:rPr>
                <w:b/>
                <w:bCs/>
              </w:rPr>
              <w:t xml:space="preserve">replace/retire candidate</w:t>
            </w:r>
            <w:r>
              <w:t xml:space="preserve"> </w:t>
            </w:r>
            <w:r>
              <w:t xml:space="preserve">— move price/factor ownership into the new system, feed the pipeline directly, drop</w:t>
            </w:r>
            <w:r>
              <w:t xml:space="preserve"> </w:t>
            </w:r>
            <w:r>
              <w:rPr>
                <w:rStyle w:val="VerbatimChar"/>
              </w:rPr>
              <w:t xml:space="preserve">energy-cost</w:t>
            </w:r>
            <w:r>
              <w:t xml:space="preserve"> </w:t>
            </w:r>
            <w:r>
              <w:t xml:space="preserve">(a later simplification). Its</w:t>
            </w:r>
            <w:r>
              <w:t xml:space="preserve"> </w:t>
            </w:r>
            <w:r>
              <w:rPr>
                <w:rStyle w:val="VerbatimChar"/>
              </w:rPr>
              <w:t xml:space="preserve">me2db</w:t>
            </w:r>
            <w:r>
              <w:t xml:space="preserve"> </w:t>
            </w:r>
            <w:r>
              <w:t xml:space="preserve">reads are hierarchy/meter (available)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energy-model-v2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-service</w:t>
            </w:r>
          </w:p>
        </w:tc>
        <w:tc>
          <w:tcPr/>
          <w:p>
            <w:pPr>
              <w:pStyle w:val="Compact"/>
            </w:pPr>
            <w:r>
              <w:t xml:space="preserve">5.6k / 4.4k</w:t>
            </w:r>
          </w:p>
        </w:tc>
        <w:tc>
          <w:tcPr/>
          <w:p>
            <w:pPr>
              <w:pStyle w:val="Compact"/>
            </w:pPr>
            <w:r>
              <w:t xml:space="preserve">ML regression modeling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stays</w:t>
            </w:r>
            <w:r>
              <w:t xml:space="preserve"> </w:t>
            </w:r>
            <w:r>
              <w:t xml:space="preserve">(distinct capability)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alarm_runner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alarm-management</w:t>
            </w:r>
          </w:p>
        </w:tc>
        <w:tc>
          <w:tcPr/>
          <w:p>
            <w:pPr>
              <w:pStyle w:val="Compact"/>
            </w:pPr>
            <w:r>
              <w:t xml:space="preserve">5.2k / 16.7k</w:t>
            </w:r>
          </w:p>
        </w:tc>
        <w:tc>
          <w:tcPr/>
          <w:p>
            <w:pPr>
              <w:pStyle w:val="Compact"/>
            </w:pPr>
            <w:r>
              <w:t xml:space="preserve">alarm evaluation engine + config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stays</w:t>
            </w:r>
            <w:r>
              <w:t xml:space="preserve"> </w:t>
            </w:r>
            <w:r>
              <w:t xml:space="preserve">(alarms domain)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report-runner</w:t>
            </w:r>
          </w:p>
        </w:tc>
        <w:tc>
          <w:tcPr/>
          <w:p>
            <w:pPr>
              <w:pStyle w:val="Compact"/>
            </w:pPr>
            <w:r>
              <w:t xml:space="preserve">9.2k</w:t>
            </w:r>
          </w:p>
        </w:tc>
        <w:tc>
          <w:tcPr/>
          <w:p>
            <w:pPr>
              <w:pStyle w:val="Compact"/>
            </w:pPr>
            <w:r>
              <w:t xml:space="preserve">report generation (custom/KPI/week, templates, notifications)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stays</w:t>
            </w:r>
            <w:r>
              <w:t xml:space="preserve"> </w:t>
            </w:r>
            <w:r>
              <w:t xml:space="preserve">(reporting domain)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climate_reporting_service</w:t>
            </w:r>
          </w:p>
        </w:tc>
        <w:tc>
          <w:tcPr/>
          <w:p>
            <w:pPr>
              <w:pStyle w:val="Compact"/>
            </w:pPr>
            <w:r>
              <w:t xml:space="preserve">6.9k</w:t>
            </w:r>
          </w:p>
        </w:tc>
        <w:tc>
          <w:tcPr/>
          <w:p>
            <w:pPr>
              <w:pStyle w:val="Compact"/>
            </w:pPr>
            <w:r>
              <w:t xml:space="preserve">CSRD compliance (emission types/scopes/fields, exports)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— stays</w:t>
            </w:r>
            <w:r>
              <w:t xml:space="preserve"> </w:t>
            </w:r>
            <w:r>
              <w:t xml:space="preserve">(compliance domain)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Estimate:</w:t>
      </w:r>
      <w:r>
        <w:t xml:space="preserve"> </w:t>
      </w:r>
      <w:r>
        <w:rPr>
          <w:rStyle w:val="VerbatimChar"/>
        </w:rPr>
        <w:t xml:space="preserve">consumption-api</w:t>
      </w:r>
      <w:r>
        <w:t xml:space="preserve"> </w:t>
      </w:r>
      <w:r>
        <w:t xml:space="preserve">(easy) and</w:t>
      </w:r>
      <w:r>
        <w:t xml:space="preserve"> </w:t>
      </w:r>
      <w:r>
        <w:rPr>
          <w:rStyle w:val="VerbatimChar"/>
        </w:rPr>
        <w:t xml:space="preserve">computed-benchmark</w:t>
      </w:r>
      <w:r>
        <w:t xml:space="preserve"> </w:t>
      </w:r>
      <w:r>
        <w:t xml:space="preserve">(moderate) fold in now; the rest</w:t>
      </w:r>
      <w:r>
        <w:t xml:space="preserve"> </w:t>
      </w:r>
      <w:r>
        <w:rPr>
          <w:b/>
          <w:bCs/>
        </w:rPr>
        <w:t xml:space="preserve">repoint first</w:t>
      </w:r>
      <w:r>
        <w:t xml:space="preserve"> </w:t>
      </w:r>
      <w:r>
        <w:t xml:space="preserve">and then reach their end-state as their domains are rebuilt — measurement/identity logic</w:t>
      </w:r>
      <w:r>
        <w:t xml:space="preserve"> </w:t>
      </w:r>
      <w:r>
        <w:rPr>
          <w:b/>
          <w:bCs/>
        </w:rPr>
        <w:t xml:space="preserve">folds into</w:t>
      </w:r>
      <w:r>
        <w:t xml:space="preserve"> </w:t>
      </w:r>
      <w:r>
        <w:rPr>
          <w:rStyle w:val="VerbatimChar"/>
        </w:rPr>
        <w:t xml:space="preserve">aggregations</w:t>
      </w:r>
      <w:r>
        <w:t xml:space="preserve">/</w:t>
      </w:r>
      <w:r>
        <w:rPr>
          <w:rStyle w:val="VerbatimChar"/>
        </w:rPr>
        <w:t xml:space="preserve">hierarchy</w:t>
      </w:r>
      <w:r>
        <w:t xml:space="preserve">, genuine domains (alarms, reporting/CSRD, ML)</w:t>
      </w:r>
      <w:r>
        <w:t xml:space="preserve"> </w:t>
      </w:r>
      <w:r>
        <w:rPr>
          <w:b/>
          <w:bCs/>
        </w:rPr>
        <w:t xml:space="preserve">re-home</w:t>
      </w:r>
      <w:r>
        <w:t xml:space="preserve"> </w:t>
      </w:r>
      <w:r>
        <w:t xml:space="preserve">as clean bounded-context peers,</w:t>
      </w:r>
      <w:r>
        <w:t xml:space="preserve"> </w:t>
      </w:r>
      <w:r>
        <w:rPr>
          <w:rStyle w:val="VerbatimChar"/>
        </w:rPr>
        <w:t xml:space="preserve">energy-cost</w:t>
      </w:r>
      <w:r>
        <w:t xml:space="preserve"> </w:t>
      </w:r>
      <w:r>
        <w:t xml:space="preserve">becomes a reference-data owner then retires.</w:t>
      </w:r>
      <w:r>
        <w:t xml:space="preserve"> </w:t>
      </w:r>
      <w:r>
        <w:rPr>
          <w:b/>
          <w:bCs/>
        </w:rPr>
        <w:t xml:space="preserve">Repoint alone is not the goal</w:t>
      </w:r>
      <w:r>
        <w:t xml:space="preserve"> </w:t>
      </w:r>
      <w:r>
        <w:t xml:space="preserve">— it breaks the analysis/meter coupling but, left there, just relocates it. The near-term consolidation is modest; the destination is a small set of context-owning services, loosely coupled, that the frontend composes from — not a fan-out of middle-tier services.</w:t>
      </w:r>
    </w:p>
    <w:p>
      <w:pPr>
        <w:pStyle w:val="BodyText"/>
      </w:pPr>
      <w:r>
        <w:rPr>
          <w:b/>
          <w:bCs/>
        </w:rPr>
        <w:t xml:space="preserve">me2db reads are hierarchy + meter identity — not a migration blocker.</w:t>
      </w:r>
      <w:r>
        <w:t xml:space="preserve"> </w:t>
      </w:r>
      <w:r>
        <w:t xml:space="preserve">The services that hit</w:t>
      </w:r>
      <w:r>
        <w:t xml:space="preserve"> </w:t>
      </w:r>
      <w:r>
        <w:rPr>
          <w:rStyle w:val="VerbatimChar"/>
        </w:rPr>
        <w:t xml:space="preserve">me2db</w:t>
      </w:r>
      <w:r>
        <w:t xml:space="preserve"> </w:t>
      </w:r>
      <w:r>
        <w:t xml:space="preserve">directly (</w:t>
      </w:r>
      <w:r>
        <w:rPr>
          <w:rStyle w:val="VerbatimChar"/>
        </w:rPr>
        <w:t xml:space="preserve">consumption-api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energy-cost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report-runner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climate_reporting_service</w:t>
      </w:r>
      <w:r>
        <w:t xml:space="preserve">) pull almost entirely</w:t>
      </w:r>
      <w:r>
        <w:t xml:space="preserve"> </w:t>
      </w:r>
      <w:r>
        <w:rPr>
          <w:b/>
          <w:bCs/>
        </w:rPr>
        <w:t xml:space="preserve">hierarchy</w:t>
      </w:r>
      <w:r>
        <w:t xml:space="preserve"> </w:t>
      </w:r>
      <w:r>
        <w:t xml:space="preserve">(</w:t>
      </w:r>
      <w:r>
        <w:rPr>
          <w:rStyle w:val="VerbatimChar"/>
        </w:rPr>
        <w:t xml:space="preserve">Bygningselement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Firma</w:t>
      </w:r>
      <w:r>
        <w:t xml:space="preserve">,</w:t>
      </w:r>
      <w:r>
        <w:t xml:space="preserve"> </w:t>
      </w:r>
      <w:r>
        <w:rPr>
          <w:rStyle w:val="VerbatimChar"/>
        </w:rPr>
        <w:t xml:space="preserve">Adresse</w:t>
      </w:r>
      <w:r>
        <w:t xml:space="preserve">, recursive-hierarchy CTEs) and</w:t>
      </w:r>
      <w:r>
        <w:t xml:space="preserve"> </w:t>
      </w:r>
      <w:r>
        <w:rPr>
          <w:b/>
          <w:bCs/>
        </w:rPr>
        <w:t xml:space="preserve">meter/sensor identity</w:t>
      </w:r>
      <w:r>
        <w:t xml:space="preserve"> </w:t>
      </w:r>
      <w:r>
        <w:t xml:space="preserve">(</w:t>
      </w:r>
      <w:r>
        <w:rPr>
          <w:rStyle w:val="VerbatimChar"/>
        </w:rPr>
        <w:t xml:space="preserve">Maaler</w:t>
      </w:r>
      <w:r>
        <w:t xml:space="preserve">,</w:t>
      </w:r>
      <w:r>
        <w:t xml:space="preserve"> </w:t>
      </w:r>
      <w:r>
        <w:rPr>
          <w:rStyle w:val="VerbatimChar"/>
        </w:rPr>
        <w:t xml:space="preserve">Taeller</w:t>
      </w:r>
      <w:r>
        <w:t xml:space="preserve">/</w:t>
      </w:r>
      <w:r>
        <w:rPr>
          <w:rStyle w:val="VerbatimChar"/>
        </w:rPr>
        <w:t xml:space="preserve">FysiskTaeller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Energiform</w:t>
      </w:r>
      <w:r>
        <w:t xml:space="preserve">/</w:t>
      </w:r>
      <w:r>
        <w:rPr>
          <w:rStyle w:val="VerbatimChar"/>
        </w:rPr>
        <w:t xml:space="preserve">EnergiHovedgruppe</w:t>
      </w:r>
      <w:r>
        <w:t xml:space="preserve">,</w:t>
      </w:r>
      <w:r>
        <w:t xml:space="preserve"> </w:t>
      </w:r>
      <w:r>
        <w:rPr>
          <w:rStyle w:val="VerbatimChar"/>
        </w:rPr>
        <w:t xml:space="preserve">Grundenhed</w:t>
      </w:r>
      <w:r>
        <w:t xml:space="preserve">/base-unit/meter-type) — exactly what the new</w:t>
      </w:r>
      <w:r>
        <w:t xml:space="preserve"> </w:t>
      </w:r>
      <w:r>
        <w:rPr>
          <w:b/>
          <w:bCs/>
        </w:rPr>
        <w:t xml:space="preserve">hierarchy service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meter-identity</w:t>
      </w:r>
      <w:r>
        <w:t xml:space="preserve"> </w:t>
      </w:r>
      <w:r>
        <w:t xml:space="preserve">already hold. So these direct me2db reads are</w:t>
      </w:r>
      <w:r>
        <w:t xml:space="preserve"> </w:t>
      </w:r>
      <w:r>
        <w:rPr>
          <w:b/>
          <w:bCs/>
        </w:rPr>
        <w:t xml:space="preserve">repoint targets, not blockers</w:t>
      </w:r>
      <w:r>
        <w:t xml:space="preserve">: swap to the new identity/hierarchy source. The only residual is</w:t>
      </w:r>
      <w:r>
        <w:t xml:space="preserve"> </w:t>
      </w:r>
      <w:r>
        <w:rPr>
          <w:b/>
          <w:bCs/>
        </w:rPr>
        <w:t xml:space="preserve">user/access/recipient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Bruger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DataadgangBrugerFirma</w:t>
      </w:r>
      <w:r>
        <w:t xml:space="preserve">, profiles, contact-users — mostly</w:t>
      </w:r>
      <w:r>
        <w:t xml:space="preserve"> </w:t>
      </w:r>
      <w:r>
        <w:rPr>
          <w:rStyle w:val="VerbatimChar"/>
        </w:rPr>
        <w:t xml:space="preserve">report-runner</w:t>
      </w:r>
      <w:r>
        <w:t xml:space="preserve"> </w:t>
      </w:r>
      <w:r>
        <w:t xml:space="preserve">for report distribution) + i18n (</w:t>
      </w:r>
      <w:r>
        <w:rPr>
          <w:rStyle w:val="VerbatimChar"/>
        </w:rPr>
        <w:t xml:space="preserve">sprog</w:t>
      </w:r>
      <w:r>
        <w:t xml:space="preserve">). This isn’t a separate context either: the</w:t>
      </w:r>
      <w:r>
        <w:t xml:space="preserve"> </w:t>
      </w:r>
      <w:r>
        <w:rPr>
          <w:b/>
          <w:bCs/>
        </w:rPr>
        <w:t xml:space="preserve">hierarchy service already owns users</w:t>
      </w:r>
      <w:r>
        <w:t xml:space="preserve"> </w:t>
      </w:r>
      <w:r>
        <w:t xml:space="preserve">(</w:t>
      </w:r>
      <w:r>
        <w:rPr>
          <w:rStyle w:val="VerbatimChar"/>
        </w:rPr>
        <w:t xml:space="preserve">U#&lt;email&gt;</w:t>
      </w:r>
      <w:r>
        <w:t xml:space="preserve"> </w:t>
      </w:r>
      <w:r>
        <w:t xml:space="preserve">rows, access/block edges, Cognito provisioning). During switchover it needs a</w:t>
      </w:r>
      <w:r>
        <w:t xml:space="preserve"> </w:t>
      </w:r>
      <w:r>
        <w:rPr>
          <w:b/>
          <w:bCs/>
        </w:rPr>
        <w:t xml:space="preserve">sync path</w:t>
      </w:r>
      <w:r>
        <w:t xml:space="preserve"> </w:t>
      </w:r>
      <w:r>
        <w:t xml:space="preserve">— the ME2 monolith already CDC-streams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entity changes (users included) via the</w:t>
      </w:r>
      <w:r>
        <w:t xml:space="preserve"> </w:t>
      </w:r>
      <w:r>
        <w:rPr>
          <w:rStyle w:val="VerbatimChar"/>
        </w:rPr>
        <w:t xml:space="preserve">Me2Events</w:t>
      </w:r>
      <w:r>
        <w:t xml:space="preserve"> </w:t>
      </w:r>
      <w:r>
        <w:t xml:space="preserve">table →</w:t>
      </w:r>
      <w:r>
        <w:t xml:space="preserve"> </w:t>
      </w:r>
      <w:r>
        <w:rPr>
          <w:rStyle w:val="VerbatimChar"/>
          <w:b/>
          <w:bCs/>
        </w:rPr>
        <w:t xml:space="preserve">me2-events</w:t>
      </w:r>
      <w:r>
        <w:t xml:space="preserve"> </w:t>
      </w:r>
      <w:r>
        <w:t xml:space="preserve">Kafka topic (</w:t>
      </w:r>
      <w:r>
        <w:rPr>
          <w:rStyle w:val="VerbatimChar"/>
        </w:rPr>
        <w:t xml:space="preserve">me2-event-stream</w:t>
      </w:r>
      <w:r>
        <w:t xml:space="preserve">); a consumer projecting user/hierarchy changes into</w:t>
      </w:r>
      <w:r>
        <w:t xml:space="preserve"> </w:t>
      </w:r>
      <w:r>
        <w:rPr>
          <w:rStyle w:val="VerbatimChar"/>
        </w:rPr>
        <w:t xml:space="preserve">hierarchy_new</w:t>
      </w:r>
      <w:r>
        <w:t xml:space="preserve"> </w:t>
      </w:r>
      <w:r>
        <w:t xml:space="preserve">keeps the new system in sync until it becomes the source of truth.</w:t>
      </w:r>
    </w:p>
    <w:p>
      <w:pPr>
        <w:pStyle w:val="BodyText"/>
      </w:pPr>
      <w:r>
        <w:rPr>
          <w:rStyle w:val="VerbatimChar"/>
          <w:b/>
          <w:bCs/>
        </w:rPr>
        <w:t xml:space="preserve">keyratio</w:t>
      </w:r>
      <w:r>
        <w:rPr>
          <w:b/>
          <w:bCs/>
        </w:rPr>
        <w:t xml:space="preserve"> </w:t>
      </w:r>
      <w:r>
        <w:rPr>
          <w:b/>
          <w:bCs/>
        </w:rPr>
        <w:t xml:space="preserve">(two services) — reference data, folds into hierarchy.</w:t>
      </w:r>
      <w:r>
        <w:t xml:space="preserve"> </w:t>
      </w:r>
      <w:r>
        <w:rPr>
          <w:rStyle w:val="VerbatimChar"/>
        </w:rPr>
        <w:t xml:space="preserve">keyratio-v3-service</w:t>
      </w:r>
      <w:r>
        <w:t xml:space="preserve"> </w:t>
      </w:r>
      <w:r>
        <w:t xml:space="preserve">is the current key-value store (custom + system keys per building, time-versioned;</w:t>
      </w:r>
      <w:r>
        <w:t xml:space="preserve"> </w:t>
      </w:r>
      <w:r>
        <w:rPr>
          <w:rStyle w:val="VerbatimChar"/>
        </w:rPr>
        <w:t xml:space="preserve">keyratio_url</w:t>
      </w:r>
      <w:r>
        <w:t xml:space="preserve">); the older</w:t>
      </w:r>
      <w:r>
        <w:t xml:space="preserve"> </w:t>
      </w:r>
      <w:r>
        <w:rPr>
          <w:rStyle w:val="VerbatimChar"/>
        </w:rPr>
        <w:t xml:space="preserve">keyratio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keyratio_legacy_url</w:t>
      </w:r>
      <w:r>
        <w:t xml:space="preserve">, used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by the legacy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 </w:t>
      </w:r>
      <w:r>
        <w:t xml:space="preserve">service →</w:t>
      </w:r>
      <w:r>
        <w:t xml:space="preserve"> </w:t>
      </w:r>
      <w:r>
        <w:rPr>
          <w:b/>
          <w:bCs/>
        </w:rPr>
        <w:t xml:space="preserve">old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keyratio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benchmark</w:t>
      </w:r>
      <w:r>
        <w:rPr>
          <w:b/>
          <w:bCs/>
        </w:rPr>
        <w:t xml:space="preserve"> </w:t>
      </w:r>
      <w:r>
        <w:rPr>
          <w:b/>
          <w:bCs/>
        </w:rPr>
        <w:t xml:space="preserve">retire together</w:t>
      </w:r>
      <w:r>
        <w:t xml:space="preserve"> </w:t>
      </w:r>
      <w:r>
        <w:t xml:space="preserve">(same legacy pair as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→</w:t>
      </w:r>
      <w:r>
        <w:rPr>
          <w:rStyle w:val="VerbatimChar"/>
        </w:rPr>
        <w:t xml:space="preserve">computed-benchmark</w:t>
      </w:r>
      <w:r>
        <w:t xml:space="preserve">). Like</w:t>
      </w:r>
      <w:r>
        <w:t xml:space="preserve"> </w:t>
      </w:r>
      <w:r>
        <w:rPr>
          <w:rStyle w:val="VerbatimChar"/>
        </w:rPr>
        <w:t xml:space="preserve">energy-cost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keyratio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reference-data owner</w:t>
      </w:r>
      <w:r>
        <w:t xml:space="preserve">, not a measurement consumer: its key-values become</w:t>
      </w:r>
      <w:r>
        <w:t xml:space="preserve"> </w:t>
      </w:r>
      <w:r>
        <w:rPr>
          <w:b/>
          <w:bCs/>
        </w:rPr>
        <w:t xml:space="preserve">hierarchy node metadata</w:t>
      </w:r>
      <w:r>
        <w:t xml:space="preserve"> </w:t>
      </w:r>
      <w:r>
        <w:t xml:space="preserve">(§7, area/heated-area/custom keys) and the intensity ratio a read-time divide (§5.4). So</w:t>
      </w:r>
      <w:r>
        <w:t xml:space="preserve"> </w:t>
      </w:r>
      <w:r>
        <w:rPr>
          <w:rStyle w:val="VerbatimChar"/>
        </w:rPr>
        <w:t xml:space="preserve">keyratio-v3</w:t>
      </w:r>
      <w:r>
        <w:t xml:space="preserve">’s</w:t>
      </w:r>
      <w:r>
        <w:t xml:space="preserve"> </w:t>
      </w:r>
      <w:r>
        <w:rPr>
          <w:i/>
          <w:iCs/>
        </w:rPr>
        <w:t xml:space="preserve">storage</w:t>
      </w:r>
      <w:r>
        <w:t xml:space="preserve"> </w:t>
      </w:r>
      <w:r>
        <w:t xml:space="preserve">is subsumed into hierarchy metadata rather than kept as a service; the only open question is the current-vs-time-versioned call for keys that change (§7).</w:t>
      </w:r>
    </w:p>
    <w:bookmarkEnd w:id="35"/>
    <w:bookmarkStart w:id="36" w:name="per-consumer-endpoint-usage-disposition"/>
    <w:p>
      <w:pPr>
        <w:pStyle w:val="Heading3"/>
      </w:pPr>
      <w:r>
        <w:t xml:space="preserve">9.2 Per-consumer endpoint usage &amp; disposition</w:t>
      </w:r>
    </w:p>
    <w:p>
      <w:pPr>
        <w:pStyle w:val="FirstParagraph"/>
      </w:pPr>
      <w:r>
        <w:rPr>
          <w:i/>
          <w:iCs/>
        </w:rPr>
        <w:t xml:space="preserve">Old→new endpoint mapping (analysis + meter) is in §2.1.</w:t>
      </w:r>
    </w:p>
    <w:p>
      <w:pPr>
        <w:pStyle w:val="BodyText"/>
      </w:pPr>
      <w:r>
        <w:rPr>
          <w:b/>
          <w:bCs/>
        </w:rPr>
        <w:t xml:space="preserve">Per-consumer</w:t>
      </w:r>
      <w:r>
        <w:t xml:space="preserve"> </w:t>
      </w:r>
      <w:r>
        <w:t xml:space="preserve">(what each calls today on analysis/meter, and going forward). The</w:t>
      </w:r>
      <w:r>
        <w:t xml:space="preserve"> </w:t>
      </w:r>
      <w:r>
        <w:rPr>
          <w:b/>
          <w:bCs/>
        </w:rPr>
        <w:t xml:space="preserve">frontend</w:t>
      </w:r>
      <w:r>
        <w:rPr>
          <w:b/>
          <w:bCs/>
        </w:rPr>
        <w:t xml:space="preserve"> </w:t>
      </w:r>
      <w:r>
        <w:rPr>
          <w:b/>
          <w:bCs/>
        </w:rPr>
        <w:t xml:space="preserve">“Resource Insights”</w:t>
      </w:r>
      <w:r>
        <w:t xml:space="preserve"> </w:t>
      </w:r>
      <w:r>
        <w:t xml:space="preserve">module (</w:t>
      </w:r>
      <w:r>
        <w:rPr>
          <w:rStyle w:val="VerbatimChar"/>
        </w:rPr>
        <w:t xml:space="preserve">lis</w:t>
      </w:r>
      <w:r>
        <w:t xml:space="preserve">: Overblik / Analyse / Energimodel) is the</w:t>
      </w:r>
      <w:r>
        <w:t xml:space="preserve"> </w:t>
      </w:r>
      <w:r>
        <w:rPr>
          <w:i/>
          <w:iCs/>
        </w:rPr>
        <w:t xml:space="preserve">primary</w:t>
      </w:r>
      <w:r>
        <w:t xml:space="preserve"> </w:t>
      </w:r>
      <w:r>
        <w:t xml:space="preserve">consumer — served today via yggdrasil, calling</w:t>
      </w:r>
      <w:r>
        <w:t xml:space="preserve"> </w:t>
      </w:r>
      <w:r>
        <w:rPr>
          <w:rStyle w:val="VerbatimChar"/>
        </w:rPr>
        <w:t xml:space="preserve">get_aggregations</w:t>
      </w:r>
      <w:r>
        <w:t xml:space="preserve"> </w:t>
      </w:r>
      <w:r>
        <w:t xml:space="preserve">going forward.</w:t>
      </w:r>
      <w:r>
        <w:t xml:space="preserve"> </w:t>
      </w:r>
      <w:r>
        <w:rPr>
          <w:rStyle w:val="VerbatimChar"/>
        </w:rPr>
        <w:t xml:space="preserve">climate_reporting_service</w:t>
      </w:r>
      <w:r>
        <w:t xml:space="preserve"> </w:t>
      </w:r>
      <w:r>
        <w:t xml:space="preserve">consumes measurement data</w:t>
      </w:r>
      <w:r>
        <w:t xml:space="preserve"> </w:t>
      </w:r>
      <w:r>
        <w:rPr>
          <w:b/>
          <w:bCs/>
        </w:rPr>
        <w:t xml:space="preserve">indirectly through yggdrasil</w:t>
      </w:r>
      <w:r>
        <w:t xml:space="preserve"> </w:t>
      </w:r>
      <w:r>
        <w:t xml:space="preserve">(</w:t>
      </w:r>
      <w:r>
        <w:rPr>
          <w:rStyle w:val="VerbatimChar"/>
        </w:rPr>
        <w:t xml:space="preserve">climateReporting*StatementQuery</w:t>
      </w:r>
      <w:r>
        <w:t xml:space="preserve">), hence no direct analysis calls.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50"/>
        <w:gridCol w:w="3050"/>
        <w:gridCol w:w="3050"/>
        <w:gridCol w:w="3050"/>
        <w:gridCol w:w="30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Old analysis calls</w:t>
            </w:r>
          </w:p>
        </w:tc>
        <w:tc>
          <w:tcPr/>
          <w:p>
            <w:pPr>
              <w:pStyle w:val="Compact"/>
            </w:pPr>
            <w:r>
              <w:t xml:space="preserve">Old meter/other</w:t>
            </w:r>
          </w:p>
        </w:tc>
        <w:tc>
          <w:tcPr/>
          <w:p>
            <w:pPr>
              <w:pStyle w:val="Compact"/>
            </w:pPr>
            <w:r>
              <w:t xml:space="preserve">Going forward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— Resource Insights</w:t>
            </w:r>
            <w:r>
              <w:t xml:space="preserve"> </w:t>
            </w:r>
            <w:r>
              <w:t xml:space="preserve">(via yggdrasil)</w:t>
            </w:r>
          </w:p>
        </w:tc>
        <w:tc>
          <w:tcPr/>
          <w:p>
            <w:pPr>
              <w:pStyle w:val="Compact"/>
            </w:pPr>
            <w:r>
              <w:t xml:space="preserve">aggregate, values, groupby, filter-query</w:t>
            </w:r>
          </w:p>
        </w:tc>
        <w:tc>
          <w:tcPr/>
          <w:p>
            <w:pPr>
              <w:pStyle w:val="Compact"/>
            </w:pPr>
            <w:r>
              <w:t xml:space="preserve">meter queryContext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get_aggregations</w:t>
            </w:r>
            <w:r>
              <w:t xml:space="preserve"> </w:t>
            </w:r>
            <w:r>
              <w:t xml:space="preserve">+ hierarchy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  <w:r>
              <w:t xml:space="preserve">; yggdrasil temporary façade</w:t>
            </w:r>
          </w:p>
        </w:tc>
        <w:tc>
          <w:tcPr/>
          <w:p>
            <w:pPr>
              <w:pStyle w:val="Compact"/>
            </w:pPr>
            <w:r>
              <w:t xml:space="preserve">the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yggdrasil</w:t>
            </w:r>
            <w:r>
              <w:t xml:space="preserve"> </w:t>
            </w:r>
            <w:r>
              <w:t xml:space="preserve">(BFF)</w:t>
            </w:r>
          </w:p>
        </w:tc>
        <w:tc>
          <w:tcPr/>
          <w:p>
            <w:pPr>
              <w:pStyle w:val="Compact"/>
            </w:pPr>
            <w:r>
              <w:t xml:space="preserve">all 8 (aggregate, filter/details-query, filter/details-groupby, values, latest-reading, keyValuesSum)</w:t>
            </w:r>
          </w:p>
        </w:tc>
        <w:tc>
          <w:tcPr/>
          <w:p>
            <w:pPr>
              <w:pStyle w:val="Compact"/>
            </w:pPr>
            <w:r>
              <w:t xml:space="preserve">meter (all)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get_aggregations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get_measurements</w:t>
            </w:r>
            <w:r>
              <w:t xml:space="preserve"> </w:t>
            </w:r>
            <w:r>
              <w:t xml:space="preserve">+ hierarchy;</w:t>
            </w:r>
            <w:r>
              <w:t xml:space="preserve"> </w:t>
            </w:r>
            <w:r>
              <w:rPr>
                <w:b/>
                <w:bCs/>
              </w:rPr>
              <w:t xml:space="preserve">temporary façade</w:t>
            </w:r>
          </w:p>
        </w:tc>
        <w:tc>
          <w:tcPr/>
          <w:p>
            <w:pPr>
              <w:pStyle w:val="Compact"/>
            </w:pPr>
            <w:r>
              <w:t xml:space="preserve">client (façade)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consumption-api</w:t>
            </w:r>
          </w:p>
        </w:tc>
        <w:tc>
          <w:tcPr/>
          <w:p>
            <w:pPr>
              <w:pStyle w:val="Compact"/>
            </w:pPr>
            <w:r>
              <w:t xml:space="preserve">aggregate, values</w:t>
            </w:r>
          </w:p>
        </w:tc>
        <w:tc>
          <w:tcPr/>
          <w:p>
            <w:pPr>
              <w:pStyle w:val="Compact"/>
            </w:pPr>
            <w:r>
              <w:t xml:space="preserve">meter buildingQuery/tags/context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subsumed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get_aggregations</w:t>
            </w:r>
          </w:p>
        </w:tc>
        <w:tc>
          <w:tcPr/>
          <w:p>
            <w:pPr>
              <w:pStyle w:val="Compact"/>
            </w:pPr>
            <w:r>
              <w:t xml:space="preserve">subsume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energy-model-service</w:t>
            </w:r>
            <w:r>
              <w:t xml:space="preserve"> </w:t>
            </w:r>
            <w:r>
              <w:t xml:space="preserve">(v1)</w:t>
            </w:r>
          </w:p>
        </w:tc>
        <w:tc>
          <w:tcPr/>
          <w:p>
            <w:pPr>
              <w:pStyle w:val="Compact"/>
            </w:pPr>
            <w:r>
              <w:t xml:space="preserve">filter-query, values</w:t>
            </w:r>
          </w:p>
        </w:tc>
        <w:tc>
          <w:tcPr/>
          <w:p>
            <w:pPr>
              <w:pStyle w:val="Compact"/>
            </w:pPr>
            <w:r>
              <w:t xml:space="preserve">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get_aggregations</w:t>
            </w:r>
            <w:r>
              <w:t xml:space="preserve"> </w:t>
            </w:r>
            <w:r>
              <w:t xml:space="preserve">+ service compute</w:t>
            </w:r>
          </w:p>
        </w:tc>
        <w:tc>
          <w:tcPr/>
          <w:p>
            <w:pPr>
              <w:pStyle w:val="Compact"/>
            </w:pPr>
            <w:r>
              <w:t xml:space="preserve">client (verify legacy)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energy-model-v2</w:t>
            </w:r>
          </w:p>
        </w:tc>
        <w:tc>
          <w:tcPr/>
          <w:p>
            <w:pPr>
              <w:pStyle w:val="Compact"/>
            </w:pPr>
            <w:r>
              <w:t xml:space="preserve">reading-bounds (</w:t>
            </w:r>
            <w:r>
              <w:rPr>
                <w:rStyle w:val="VerbatimChar"/>
              </w:rPr>
              <w:t xml:space="preserve">.first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get_aggregations</w:t>
            </w:r>
            <w:r>
              <w:t xml:space="preserve"> </w:t>
            </w:r>
            <w:r>
              <w:t xml:space="preserve">(+ first-bound) + hierarchy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computed-benchmark</w:t>
            </w:r>
          </w:p>
        </w:tc>
        <w:tc>
          <w:tcPr/>
          <w:p>
            <w:pPr>
              <w:pStyle w:val="Compact"/>
            </w:pPr>
            <w:r>
              <w:t xml:space="preserve">filter-groupby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get_aggregations</w:t>
            </w:r>
            <w:r>
              <w:t xml:space="preserve"> </w:t>
            </w:r>
            <w:r>
              <w:t xml:space="preserve">(grouped)</w:t>
            </w:r>
          </w:p>
        </w:tc>
        <w:tc>
          <w:tcPr/>
          <w:p>
            <w:pPr>
              <w:pStyle w:val="Compact"/>
            </w:pPr>
            <w:r>
              <w:t xml:space="preserve">client / collapse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report-runner</w:t>
            </w:r>
          </w:p>
        </w:tc>
        <w:tc>
          <w:tcPr/>
          <w:p>
            <w:pPr>
              <w:pStyle w:val="Compact"/>
            </w:pPr>
            <w:r>
              <w:t xml:space="preserve">details-query, filter-groupby</w:t>
            </w:r>
          </w:p>
        </w:tc>
        <w:tc>
          <w:tcPr/>
          <w:p>
            <w:pPr>
              <w:pStyle w:val="Compact"/>
            </w:pPr>
            <w:r>
              <w:t xml:space="preserve">meter, me2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get_aggregations</w:t>
            </w:r>
            <w:r>
              <w:t xml:space="preserve"> </w:t>
            </w:r>
            <w:r>
              <w:t xml:space="preserve">+ hierarchy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t xml:space="preserve">meter queryContext/queryIds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get_aggregations</w:t>
            </w:r>
            <w:r>
              <w:t xml:space="preserve"> </w:t>
            </w:r>
            <w:r>
              <w:t xml:space="preserve">+ hierarchy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import-export</w:t>
            </w:r>
          </w:p>
        </w:tc>
        <w:tc>
          <w:tcPr/>
          <w:p>
            <w:pPr>
              <w:pStyle w:val="Compact"/>
            </w:pPr>
            <w:r>
              <w:t xml:space="preserve">latest-reading</w:t>
            </w:r>
          </w:p>
        </w:tc>
        <w:tc>
          <w:tcPr/>
          <w:p>
            <w:pPr>
              <w:pStyle w:val="Compact"/>
            </w:pPr>
            <w:r>
              <w:t xml:space="preserve">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get_aggregations</w:t>
            </w:r>
            <w:r>
              <w:t xml:space="preserve"> </w:t>
            </w:r>
            <w:r>
              <w:t xml:space="preserve">(latest col) + hierarchy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ok-carwash-api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meter query/queryIds;</w:t>
            </w:r>
            <w:r>
              <w:t xml:space="preserve"> </w:t>
            </w:r>
            <w:r>
              <w:rPr>
                <w:b/>
                <w:bCs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get_aggregations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get_measurements</w:t>
            </w:r>
          </w:p>
        </w:tc>
        <w:tc>
          <w:tcPr/>
          <w:p>
            <w:pPr>
              <w:pStyle w:val="Compact"/>
            </w:pPr>
            <w:r>
              <w:t xml:space="preserve">client (+§8)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alarm_runner</w:t>
            </w:r>
          </w:p>
        </w:tc>
        <w:tc>
          <w:tcPr/>
          <w:p>
            <w:pPr>
              <w:pStyle w:val="Compact"/>
            </w:pPr>
            <w:r>
              <w:t xml:space="preserve">filter-query</w:t>
            </w:r>
          </w:p>
        </w:tc>
        <w:tc>
          <w:tcPr/>
          <w:p>
            <w:pPr>
              <w:pStyle w:val="Compact"/>
            </w:pPr>
            <w:r>
              <w:t xml:space="preserve">meter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get_aggregations</w:t>
            </w:r>
            <w:r>
              <w:t xml:space="preserve"> </w:t>
            </w:r>
            <w:r>
              <w:t xml:space="preserve">+ hierarchy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missing-manual-readings</w:t>
            </w:r>
          </w:p>
        </w:tc>
        <w:tc>
          <w:tcPr/>
          <w:p>
            <w:pPr>
              <w:pStyle w:val="Compact"/>
            </w:pPr>
            <w:r>
              <w:t xml:space="preserve">reading-count</w:t>
            </w:r>
          </w:p>
        </w:tc>
        <w:tc>
          <w:tcPr/>
          <w:p>
            <w:pPr>
              <w:pStyle w:val="Compact"/>
            </w:pPr>
            <w:r>
              <w:t xml:space="preserve">meter</w:t>
            </w:r>
          </w:p>
        </w:tc>
        <w:tc>
          <w:tcPr/>
          <w:p>
            <w:pPr>
              <w:pStyle w:val="Compact"/>
            </w:pPr>
            <w:r>
              <w:t xml:space="preserve">count from rollup;</w:t>
            </w:r>
            <w:r>
              <w:t xml:space="preserve"> </w:t>
            </w:r>
            <w:r>
              <w:rPr>
                <w:b/>
                <w:bCs/>
              </w:rPr>
              <w:t xml:space="preserve">out of scope</w:t>
            </w:r>
            <w:r>
              <w:t xml:space="preserve"> </w:t>
            </w:r>
            <w:r>
              <w:t xml:space="preserve">(manual workflow)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climate_reporting_service</w:t>
            </w:r>
          </w:p>
        </w:tc>
        <w:tc>
          <w:tcPr/>
          <w:p>
            <w:pPr>
              <w:pStyle w:val="Compact"/>
            </w:pPr>
            <w:r>
              <w:t xml:space="preserve">— (via yggdrasil</w:t>
            </w:r>
            <w:r>
              <w:t xml:space="preserve"> </w:t>
            </w:r>
            <w:r>
              <w:rPr>
                <w:rStyle w:val="VerbatimChar"/>
              </w:rPr>
              <w:t xml:space="preserve">climateReporting*StatementQuery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meter queryContext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get_aggregations</w:t>
            </w:r>
            <w:r>
              <w:t xml:space="preserve"> </w:t>
            </w:r>
            <w:r>
              <w:t xml:space="preserve">(consumption +</w:t>
            </w:r>
            <w:r>
              <w:t xml:space="preserve"> </w:t>
            </w:r>
            <w:r>
              <w:rPr>
                <w:rStyle w:val="VerbatimChar"/>
              </w:rPr>
              <w:t xml:space="preserve">co2_scope_*</w:t>
            </w:r>
            <w:r>
              <w:t xml:space="preserve">) + hierarchy</w:t>
            </w:r>
          </w:p>
        </w:tc>
        <w:tc>
          <w:tcPr/>
          <w:p>
            <w:pPr>
              <w:pStyle w:val="Compac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alarm-management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meter queryContext/queryIds</w:t>
            </w:r>
          </w:p>
        </w:tc>
        <w:tc>
          <w:tcPr/>
          <w:p>
            <w:pPr>
              <w:pStyle w:val="Compact"/>
            </w:pPr>
            <w:r>
              <w:t xml:space="preserve">hierarchy</w:t>
            </w:r>
            <w:r>
              <w:t xml:space="preserve"> </w:t>
            </w:r>
            <w:r>
              <w:rPr>
                <w:rStyle w:val="VerbatimChar"/>
              </w:rPr>
              <w:t xml:space="preserve">/query</w:t>
            </w:r>
            <w:r>
              <w:t xml:space="preserve"> </w:t>
            </w:r>
            <w:r>
              <w:t xml:space="preserve">(identity only)</w:t>
            </w:r>
          </w:p>
        </w:tc>
        <w:tc>
          <w:tcPr/>
          <w:p>
            <w:pPr>
              <w:pStyle w:val="Compact"/>
            </w:pPr>
            <w:r>
              <w:t xml:space="preserve">client (identity)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energy-cost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meter query</w:t>
            </w:r>
          </w:p>
        </w:tc>
        <w:tc>
          <w:tcPr/>
          <w:p>
            <w:pPr>
              <w:pStyle w:val="Compact"/>
            </w:pPr>
            <w:r>
              <w:t xml:space="preserve">reference-data owner (prices) → retire</w:t>
            </w:r>
          </w:p>
        </w:tc>
        <w:tc>
          <w:tcPr/>
          <w:p>
            <w:pPr>
              <w:pStyle w:val="Compact"/>
            </w:pPr>
            <w:r>
              <w:t xml:space="preserve">out of scope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Net:</w:t>
      </w:r>
      <w:r>
        <w:t xml:space="preserve"> </w:t>
      </w:r>
      <w:r>
        <w:t xml:space="preserve">everything going forward is</w:t>
      </w:r>
      <w:r>
        <w:t xml:space="preserve"> </w:t>
      </w:r>
      <w:r>
        <w:rPr>
          <w:rStyle w:val="VerbatimChar"/>
          <w:b/>
          <w:bCs/>
        </w:rPr>
        <w:t xml:space="preserve">aggregations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get_aggregations</w:t>
      </w:r>
      <w:r>
        <w:t xml:space="preserve"> </w:t>
      </w:r>
      <w:r>
        <w:t xml:space="preserve">for the rollup,</w:t>
      </w:r>
      <w:r>
        <w:t xml:space="preserve"> </w:t>
      </w:r>
      <w:r>
        <w:rPr>
          <w:rStyle w:val="VerbatimChar"/>
        </w:rPr>
        <w:t xml:space="preserve">get_measurements</w:t>
      </w:r>
      <w:r>
        <w:t xml:space="preserve"> </w:t>
      </w:r>
      <w:r>
        <w:t xml:space="preserve">for raw)</w:t>
      </w:r>
      <w: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hierarchy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/query</w:t>
      </w:r>
      <w:r>
        <w:t xml:space="preserve"> </w:t>
      </w:r>
      <w:r>
        <w:t xml:space="preserve">— two services, two endpoint families. yggdrasil stays a temporary façade so the frontend cuts over without waiting for every consumer.</w:t>
      </w:r>
    </w:p>
    <w:bookmarkEnd w:id="36"/>
    <w:bookmarkEnd w:id="37"/>
    <w:bookmarkStart w:id="40" w:name="verification-plan"/>
    <w:p>
      <w:pPr>
        <w:pStyle w:val="Heading2"/>
      </w:pPr>
      <w:r>
        <w:t xml:space="preserve">10. Verification plan</w:t>
      </w:r>
    </w:p>
    <w:p>
      <w:pPr>
        <w:pStyle w:val="FirstParagraph"/>
      </w:pPr>
      <w:r>
        <w:t xml:space="preserve">Before committing schema/pipeline changes, verify two models against the current system on real data.</w:t>
      </w:r>
    </w:p>
    <w:bookmarkStart w:id="38" w:name="reference-data-model-weather-co2e-prices"/>
    <w:p>
      <w:pPr>
        <w:pStyle w:val="Heading3"/>
      </w:pPr>
      <w:r>
        <w:t xml:space="preserve">10.1 Reference-data model (weather · CO2e · prices)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Inventory + keys.</w:t>
      </w:r>
      <w:r>
        <w:t xml:space="preserve"> </w:t>
      </w:r>
      <w:r>
        <w:t xml:space="preserve">Weather: choose the location key (Weatherbit lat/lon) and confirm every measuring sensor resolves to a location (add lat/lon or weather-location id to</w:t>
      </w:r>
      <w:r>
        <w:t xml:space="preserve"> </w:t>
      </w:r>
      <w:r>
        <w:rPr>
          <w:rStyle w:val="VerbatimChar"/>
        </w:rPr>
        <w:t xml:space="preserve">meter-identity</w:t>
      </w:r>
      <w:r>
        <w:t xml:space="preserve">). CO2e: enumerate factors + scopes (</w:t>
      </w:r>
      <w:r>
        <w:rPr>
          <w:rStyle w:val="VerbatimChar"/>
        </w:rPr>
        <w:t xml:space="preserve">@enity/energy-cost-client</w:t>
      </w:r>
      <w:r>
        <w:t xml:space="preserve">), confirm scope count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validFrom</w:t>
      </w:r>
      <w:r>
        <w:t xml:space="preserve"> </w:t>
      </w:r>
      <w:r>
        <w:t xml:space="preserve">versioning. Prices: enumerate tariffs/currencies/versioning; confirm per-region/standard (denormalizable) vs per-tenant contract (cardinality risk).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/ join-once validity.</w:t>
      </w:r>
      <w:r>
        <w:t xml:space="preserve"> </w:t>
      </w:r>
      <w:r>
        <w:t xml:space="preserve">Confirm cost &amp; CO2 are pure</w:t>
      </w:r>
      <w:r>
        <w:t xml:space="preserve"> </w:t>
      </w:r>
      <w:r>
        <w:rPr>
          <w:rStyle w:val="VerbatimChar"/>
        </w:rPr>
        <w:t xml:space="preserve">energy × factor(t, scope)</w:t>
      </w:r>
      <w:r>
        <w:t xml:space="preserve"> </w:t>
      </w:r>
      <w:r>
        <w:t xml:space="preserve">→ safe to compute per leaf row and sum up the hierarchy. For degree-days/climate-correct, confirm base temp (fixed</w:t>
      </w:r>
      <w:r>
        <w:t xml:space="preserve"> </w:t>
      </w:r>
      <w:r>
        <w:rPr>
          <w:rStyle w:val="VerbatimChar"/>
        </w:rPr>
        <w:t xml:space="preserve">hdd@17</w:t>
      </w:r>
      <w:r>
        <w:t xml:space="preserve">?) and whether correction is a per-</w:t>
      </w:r>
      <w:r>
        <w:rPr>
          <w:rStyle w:val="VerbatimChar"/>
        </w:rPr>
        <w:t xml:space="preserve">(location,day)</w:t>
      </w:r>
      <w:r>
        <w:t xml:space="preserve"> </w:t>
      </w:r>
      <w:r>
        <w:t xml:space="preserve">join or a per-meter fitted model (the latter needs a stored model, not just a weather join).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Sizing (open item).</w:t>
      </w:r>
      <w:r>
        <w:t xml:space="preserve"> </w:t>
      </w:r>
      <w:r>
        <w:t xml:space="preserve">Compute M/N/R/L/S →</w:t>
      </w:r>
      <w:r>
        <w:t xml:space="preserve"> </w:t>
      </w:r>
      <w:r>
        <w:rPr>
          <w:rStyle w:val="VerbatimChar"/>
        </w:rPr>
        <w:t xml:space="preserve">measurements_aggregate</w:t>
      </w:r>
      <w:r>
        <w:t xml:space="preserve"> </w:t>
      </w:r>
      <w:r>
        <w:t xml:space="preserve">row count + item-size delta from the new columns; confirm DDB storage/cost acceptable; confirm reference tables stay O(L×days)/O(S×validFrom).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Finalization horizon.</w:t>
      </w:r>
      <w:r>
        <w:t xml:space="preserve"> </w:t>
      </w:r>
      <w:r>
        <w:t xml:space="preserve">Confirm Weatherbit provisional→final horizon ≤ chosen</w:t>
      </w:r>
      <w:r>
        <w:t xml:space="preserve"> </w:t>
      </w:r>
      <w:r>
        <w:rPr>
          <w:rStyle w:val="VerbatimChar"/>
        </w:rPr>
        <w:t xml:space="preserve">LookbackDays (≥5)</w:t>
      </w:r>
      <w:r>
        <w:t xml:space="preserve">; verify the recent window re-bakes each run. Decide whether factor/price restatements ever apply beyond the window (→ need the fallback</w:t>
      </w:r>
      <w:r>
        <w:t xml:space="preserve"> </w:t>
      </w:r>
      <w:r>
        <w:rPr>
          <w:rStyle w:val="VerbatimChar"/>
        </w:rPr>
        <w:t xml:space="preserve">(location/scope, date)</w:t>
      </w:r>
      <w:r>
        <w:t xml:space="preserve"> </w:t>
      </w:r>
      <w:r>
        <w:t xml:space="preserve">trigger).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Parity harness (the actual verify).</w:t>
      </w:r>
      <w:r>
        <w:t xml:space="preserve"> </w:t>
      </w:r>
      <w:r>
        <w:t xml:space="preserve">For a sample of nodes/periods, compute cost / CO2 / degree-day-adjusted energy</w:t>
      </w:r>
      <w:r>
        <w:t xml:space="preserve"> </w:t>
      </w:r>
      <w:r>
        <w:rPr>
          <w:b/>
          <w:bCs/>
        </w:rPr>
        <w:t xml:space="preserve">both ways</w:t>
      </w:r>
      <w:r>
        <w:t xml:space="preserve"> </w:t>
      </w:r>
      <w:r>
        <w:t xml:space="preserve">— old</w:t>
      </w:r>
      <w:r>
        <w:t xml:space="preserve"> </w:t>
      </w:r>
      <w:r>
        <w:rPr>
          <w:rStyle w:val="VerbatimChar"/>
        </w:rPr>
        <w:t xml:space="preserve">analysis_service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vs the new Spark-denormalized columns — and diff within tolerance. Investigate mismatches (unit conversion, base-temp, scope selection). Iterate to parity.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Temporal correctness.</w:t>
      </w:r>
      <w:r>
        <w:t xml:space="preserve"> </w:t>
      </w:r>
      <w:r>
        <w:t xml:space="preserve">Verify point-in-time semantics: cost/CO2 use the factor valid at consumption time (not current); historical rows keep weather/factor as-of that day. Test a factor change and a hierarchy move; confirm history isn’t silently rewritten.</w:t>
      </w:r>
    </w:p>
    <w:bookmarkEnd w:id="38"/>
    <w:bookmarkStart w:id="39" w:name="Xa9733e88c3ea2a4f239c3fb8dc9e7a3d8f2a1ee"/>
    <w:p>
      <w:pPr>
        <w:pStyle w:val="Heading3"/>
      </w:pPr>
      <w:r>
        <w:t xml:space="preserve">10.2 Meter-hierarchy extraction (sub→main + calc formulas)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Extract raw relationships</w:t>
      </w:r>
      <w:r>
        <w:t xml:space="preserve"> </w:t>
      </w:r>
      <w:r>
        <w:t xml:space="preserve">from me2db/meter DB:</w:t>
      </w:r>
      <w:r>
        <w:t xml:space="preserve"> </w:t>
      </w:r>
      <w:r>
        <w:rPr>
          <w:rStyle w:val="VerbatimChar"/>
        </w:rPr>
        <w:t xml:space="preserve">meter → parent_meter</w:t>
      </w:r>
      <w:r>
        <w:t xml:space="preserve"> </w:t>
      </w:r>
      <w:r>
        <w:t xml:space="preserve">(main/sub forest),</w:t>
      </w:r>
      <w:r>
        <w:t xml:space="preserve"> </w:t>
      </w:r>
      <w:r>
        <w:rPr>
          <w:rStyle w:val="VerbatimChar"/>
        </w:rPr>
        <w:t xml:space="preserve">isPartOfCalcMeterSum</w:t>
      </w:r>
      <w:r>
        <w:t xml:space="preserve"> </w:t>
      </w:r>
      <w:r>
        <w:t xml:space="preserve">(summation flag),</w:t>
      </w:r>
      <w:r>
        <w:t xml:space="preserve"> </w:t>
      </w:r>
      <w:r>
        <w:rPr>
          <w:rStyle w:val="VerbatimChar"/>
        </w:rPr>
        <w:t xml:space="preserve">counter.formula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CounterType.Formula</w:t>
      </w:r>
      <w:r>
        <w:t xml:space="preserve"> </w:t>
      </w:r>
      <w:r>
        <w:t xml:space="preserve">(calc meters,</w:t>
      </w:r>
      <w:r>
        <w:t xml:space="preserve"> </w:t>
      </w:r>
      <w:r>
        <w:rPr>
          <w:rStyle w:val="VerbatimChar"/>
        </w:rPr>
        <w:t xml:space="preserve">[meterId:counterIndex]</w:t>
      </w:r>
      <w:r>
        <w:t xml:space="preserve"> </w:t>
      </w:r>
      <w:r>
        <w:t xml:space="preserve">refs), meter→counters (</w:t>
      </w:r>
      <w:r>
        <w:rPr>
          <w:rStyle w:val="VerbatimChar"/>
        </w:rPr>
        <w:t xml:space="preserve">TaellerNr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logical_id</w:t>
      </w:r>
      <w:r>
        <w:t xml:space="preserve">/</w:t>
      </w:r>
      <w:r>
        <w:rPr>
          <w:rStyle w:val="VerbatimChar"/>
        </w:rPr>
        <w:t xml:space="preserve">daq_id</w:t>
      </w:r>
      <w:r>
        <w:t xml:space="preserve"> </w:t>
      </w:r>
      <w:r>
        <w:t xml:space="preserve">mapping —</w:t>
      </w:r>
      <w:r>
        <w:t xml:space="preserve"> </w:t>
      </w:r>
      <w:r>
        <w:rPr>
          <w:b/>
          <w:bCs/>
        </w:rPr>
        <w:t xml:space="preserve">note 1/2/3/10/11 is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legacy convention</w:t>
      </w:r>
      <w:r>
        <w:rPr>
          <w:b/>
          <w:bCs/>
        </w:rPr>
        <w:t xml:space="preserve">, not universal</w:t>
      </w:r>
      <w:r>
        <w:t xml:space="preserve">: it’s primary/secondary consumption + fwd/return temp (</w:t>
      </w:r>
      <w:r>
        <w:rPr>
          <w:rStyle w:val="VerbatimChar"/>
        </w:rPr>
        <w:t xml:space="preserve">[10,11]</w:t>
      </w:r>
      <w:r>
        <w:t xml:space="preserve"> </w:t>
      </w:r>
      <w:r>
        <w:t xml:space="preserve">hardcoded as gauge/temperature in counter-ingestion), but modern meters report many measure types (energy tariffs, production, volume, temps — see the ECM-Bus</w:t>
      </w:r>
      <w:r>
        <w:t xml:space="preserve"> </w:t>
      </w:r>
      <w:r>
        <w:rPr>
          <w:rStyle w:val="VerbatimChar"/>
        </w:rPr>
        <w:t xml:space="preserve">config-matcher</w:t>
      </w:r>
      <w:r>
        <w:t xml:space="preserve">), so extract the actual</w:t>
      </w:r>
      <w:r>
        <w:t xml:space="preserve"> </w:t>
      </w:r>
      <w:r>
        <w:rPr>
          <w:rStyle w:val="VerbatimChar"/>
        </w:rPr>
        <w:t xml:space="preserve">TaellerNr</w:t>
      </w:r>
      <w:r>
        <w:t xml:space="preserve"> </w:t>
      </w:r>
      <w:r>
        <w:t xml:space="preserve">set per meter rather than assuming five slots; in the new model each measure is its own sensor sharing a</w:t>
      </w:r>
      <w:r>
        <w:t xml:space="preserve"> </w:t>
      </w:r>
      <w:r>
        <w:rPr>
          <w:rStyle w:val="VerbatimChar"/>
        </w:rPr>
        <w:t xml:space="preserve">daq_id</w:t>
      </w:r>
      <w:r>
        <w:t xml:space="preserve"> </w:t>
      </w:r>
      <w:r>
        <w:t xml:space="preserve">up to</w:t>
      </w:r>
      <w:r>
        <w:t xml:space="preserve"> </w:t>
      </w:r>
      <w:r>
        <w:rPr>
          <w:rStyle w:val="VerbatimChar"/>
        </w:rPr>
        <w:t xml:space="preserve">meterserial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meter_type</w:t>
      </w:r>
      <w:r>
        <w:t xml:space="preserve"> </w:t>
      </w:r>
      <w:r>
        <w:t xml:space="preserve">from enrichment. Area → explicit meter-id lists.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calc-meter grammar.</w:t>
      </w:r>
      <w:r>
        <w:t xml:space="preserve"> </w:t>
      </w:r>
      <w:r>
        <w:t xml:space="preserve">Parse all</w:t>
      </w:r>
      <w:r>
        <w:t xml:space="preserve"> </w:t>
      </w:r>
      <w:r>
        <w:rPr>
          <w:rStyle w:val="VerbatimChar"/>
        </w:rPr>
        <w:t xml:space="preserve">counter.formula</w:t>
      </w:r>
      <w:r>
        <w:t xml:space="preserve">; enumerate operators/functions; confirm they fit</w:t>
      </w:r>
      <w:r>
        <w:t xml:space="preserve"> </w:t>
      </w:r>
      <w:r>
        <w:rPr>
          <w:rStyle w:val="VerbatimChar"/>
        </w:rPr>
        <w:t xml:space="preserve">+ - * / abs</w:t>
      </w:r>
      <w:r>
        <w:t xml:space="preserve"> </w:t>
      </w:r>
      <w:r>
        <w:t xml:space="preserve">+ refs. Flag anything richer (min/max/conditional/time) for handling or grammar extension.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Audit summation modes.</w:t>
      </w:r>
      <w:r>
        <w:t xml:space="preserve"> </w:t>
      </w:r>
      <w:r>
        <w:t xml:space="preserve">Quantify context (building) vs area (explicit list) vs arbitrary; count cross-building main/sub (legit → cross-node part-of refs); confirm no cross-company refs.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Derive new-model artifacts.</w:t>
      </w:r>
      <w:r>
        <w:t xml:space="preserve"> </w:t>
      </w:r>
      <w:r>
        <w:rPr>
          <w:rStyle w:val="VerbatimChar"/>
        </w:rPr>
        <w:t xml:space="preserve">parent_meter</w:t>
      </w:r>
      <w:r>
        <w:t xml:space="preserve"> </w:t>
      </w:r>
      <w:r>
        <w:t xml:space="preserve">→ one</w:t>
      </w:r>
      <w:r>
        <w:t xml:space="preserve"> </w:t>
      </w:r>
      <w:r>
        <w:rPr>
          <w:rStyle w:val="VerbatimChar"/>
        </w:rPr>
        <w:t xml:space="preserve">part-of-main</w:t>
      </w:r>
      <w:r>
        <w:t xml:space="preserve"> </w:t>
      </w:r>
      <w:r>
        <w:t xml:space="preserve">ref per sub → generated netting formula</w:t>
      </w:r>
      <w:r>
        <w:t xml:space="preserve"> </w:t>
      </w:r>
      <w:r>
        <w:rPr>
          <w:rStyle w:val="VerbatimChar"/>
        </w:rPr>
        <w:t xml:space="preserve">main = self − Σ(part-of-summation subs)</w:t>
      </w:r>
      <w:r>
        <w:t xml:space="preserve">; calc meters →</w:t>
      </w:r>
      <w:r>
        <w:t xml:space="preserve"> </w:t>
      </w:r>
      <w:r>
        <w:rPr>
          <w:rStyle w:val="VerbatimChar"/>
        </w:rPr>
        <w:t xml:space="preserve">Expr</w:t>
      </w:r>
      <w:r>
        <w:t xml:space="preserve"> </w:t>
      </w:r>
      <w:r>
        <w:t xml:space="preserve">(translate</w:t>
      </w:r>
      <w:r>
        <w:t xml:space="preserve"> </w:t>
      </w:r>
      <w:r>
        <w:rPr>
          <w:rStyle w:val="VerbatimChar"/>
        </w:rPr>
        <w:t xml:space="preserve">[meterId:counter]</w:t>
      </w:r>
      <w:r>
        <w:t xml:space="preserve"> </w:t>
      </w:r>
      <w:r>
        <w:t xml:space="preserve">→ sensor</w:t>
      </w:r>
      <w:r>
        <w:t xml:space="preserve"> </w:t>
      </w:r>
      <w:r>
        <w:rPr>
          <w:rStyle w:val="VerbatimChar"/>
        </w:rPr>
        <w:t xml:space="preserve">Ref</w:t>
      </w:r>
      <w:r>
        <w:t xml:space="preserve">s via counter-index→resource); not-part-of-summation →</w:t>
      </w:r>
      <w:r>
        <w:t xml:space="preserve"> </w:t>
      </w:r>
      <w:r>
        <w:rPr>
          <w:rStyle w:val="VerbatimChar"/>
        </w:rPr>
        <w:t xml:space="preserve">Zero</w:t>
      </w:r>
      <w:r>
        <w:t xml:space="preserve">. Relationship is the source of truth; formula is generated.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 harness (the actual verify).</w:t>
      </w:r>
      <w:r>
        <w:t xml:space="preserve"> </w:t>
      </w:r>
      <w:r>
        <w:t xml:space="preserve">Per sample company: recompute node/company totals from the derived formulas (Σ computed</w:t>
      </w:r>
      <w:r>
        <w:t xml:space="preserve"> </w:t>
      </w:r>
      <w:r>
        <w:rPr>
          <w:rStyle w:val="VerbatimChar"/>
        </w:rPr>
        <w:t xml:space="preserve">S'</w:t>
      </w:r>
      <w:r>
        <w:t xml:space="preserve"> </w:t>
      </w:r>
      <w:r>
        <w:t xml:space="preserve">over the subtree) vs current</w:t>
      </w:r>
      <w:r>
        <w:t xml:space="preserve"> </w:t>
      </w:r>
      <w:r>
        <w:rPr>
          <w:rStyle w:val="VerbatimChar"/>
        </w:rPr>
        <w:t xml:space="preserve">analysis_service</w:t>
      </w:r>
      <w:r>
        <w:t xml:space="preserve"> </w:t>
      </w:r>
      <w:r>
        <w:t xml:space="preserve">summation output per context; diff within tolerance; investigate mismatches (double-counting, missing subs, translation errors, context edge cases). Can run offline using the model’s existing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independent of the pipeline formula-wiring</w:t>
      </w:r>
      <w:r>
        <w:t xml:space="preserve"> </w:t>
      </w:r>
      <w:r>
        <w:t xml:space="preserve">(§5.5 gap).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Cutover gate.</w:t>
      </w:r>
      <w:r>
        <w:t xml:space="preserve"> </w:t>
      </w:r>
      <w:r>
        <w:t xml:space="preserve">Companies that pass → migrate mechanically; residual mismatches → interim dual-run keeping old semantics until resolved.</w:t>
      </w:r>
    </w:p>
    <w:bookmarkEnd w:id="39"/>
    <w:bookmarkEnd w:id="40"/>
    <w:bookmarkStart w:id="41" w:name="later-user-friendly-formula-authoring"/>
    <w:p>
      <w:pPr>
        <w:pStyle w:val="Heading2"/>
      </w:pPr>
      <w:r>
        <w:t xml:space="preserve">11. Later — user-friendly formula authoring</w:t>
      </w:r>
    </w:p>
    <w:p>
      <w:pPr>
        <w:pStyle w:val="FirstParagraph"/>
      </w:pPr>
      <w:r>
        <w:t xml:space="preserve">Users should not type formulas for the common cases. Instead, illustrate the</w:t>
      </w:r>
      <w:r>
        <w:t xml:space="preserve"> </w:t>
      </w:r>
      <w:r>
        <w:rPr>
          <w:b/>
          <w:bCs/>
        </w:rPr>
        <w:t xml:space="preserve">company hierarchy tree</w:t>
      </w:r>
      <w:r>
        <w:t xml:space="preserve"> </w:t>
      </w:r>
      <w:r>
        <w:t xml:space="preserve">and let them pick, generating the formula underneath: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Sub-metering:</w:t>
      </w:r>
      <w:r>
        <w:t xml:space="preserve"> </w:t>
      </w:r>
      <w:r>
        <w:t xml:space="preserve">pick a meter (possibly in another building) from the tree → added to the parent as a</w:t>
      </w:r>
      <w:r>
        <w:t xml:space="preserve"> </w:t>
      </w:r>
      <w:r>
        <w:rPr>
          <w:b/>
          <w:bCs/>
        </w:rPr>
        <w:t xml:space="preserve">subtraction by default</w:t>
      </w:r>
      <w:r>
        <w:t xml:space="preserve"> </w:t>
      </w:r>
      <w:r>
        <w:t xml:space="preserve">(creates the</w:t>
      </w:r>
      <w:r>
        <w:t xml:space="preserve"> </w:t>
      </w:r>
      <w:r>
        <w:rPr>
          <w:rStyle w:val="VerbatimChar"/>
        </w:rPr>
        <w:t xml:space="preserve">part-of-main</w:t>
      </w:r>
      <w:r>
        <w:t xml:space="preserve"> </w:t>
      </w:r>
      <w:r>
        <w:t xml:space="preserve">ref → auto-netting).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Combine two sensors as one:</w:t>
      </w:r>
      <w:r>
        <w:t xml:space="preserve"> </w:t>
      </w:r>
      <w:r>
        <w:t xml:space="preserve">mark both as</w:t>
      </w:r>
      <w:r>
        <w:t xml:space="preserve"> </w:t>
      </w:r>
      <w:r>
        <w:rPr>
          <w:rStyle w:val="VerbatimChar"/>
          <w:b/>
          <w:bCs/>
        </w:rPr>
        <w:t xml:space="preserve">Zero</w:t>
      </w:r>
      <w:r>
        <w:t xml:space="preserve"> </w:t>
      </w:r>
      <w:r>
        <w:t xml:space="preserve">(excluded from normal aggregation) and create a derived sensor with</w:t>
      </w:r>
      <w:r>
        <w:t xml:space="preserve"> </w:t>
      </w:r>
      <w:r>
        <w:rPr>
          <w:rStyle w:val="VerbatimChar"/>
        </w:rPr>
        <w:t xml:space="preserve">s1 + s2</w:t>
      </w:r>
      <w:r>
        <w:t xml:space="preserve"> </w:t>
      </w:r>
      <w:r>
        <w:t xml:space="preserve">— mirroring today’s behaviour.</w:t>
      </w:r>
    </w:p>
    <w:p>
      <w:pPr>
        <w:pStyle w:val="Compact"/>
        <w:numPr>
          <w:ilvl w:val="0"/>
          <w:numId w:val="1004"/>
        </w:numPr>
      </w:pPr>
      <w:r>
        <w:t xml:space="preserve">Formulas stay the substrate; tree-picking gestures compile to them. Raw</w:t>
      </w:r>
      <w:r>
        <w:t xml:space="preserve"> </w:t>
      </w:r>
      <w:r>
        <w:rPr>
          <w:rStyle w:val="VerbatimChar"/>
        </w:rPr>
        <w:t xml:space="preserve">Expr</w:t>
      </w:r>
      <w:r>
        <w:t xml:space="preserve"> </w:t>
      </w:r>
      <w:r>
        <w:t xml:space="preserve">authoring is the power-user escape hatch. Decide + user-test this</w:t>
      </w:r>
      <w:r>
        <w:t xml:space="preserve"> </w:t>
      </w:r>
      <w:r>
        <w:rPr>
          <w:b/>
          <w:bCs/>
        </w:rPr>
        <w:t xml:space="preserve">separately</w:t>
      </w:r>
      <w:r>
        <w:t xml:space="preserve"> </w:t>
      </w:r>
      <w:r>
        <w:t xml:space="preserve">from adopting the engine — the redesign, not the engine, is the UX lever (the current main/sub/sum/calc model is what confuses users).</w:t>
      </w:r>
    </w:p>
    <w:bookmarkEnd w:id="41"/>
    <w:bookmarkStart w:id="45" w:name="path-ahead-proposed-sequencing"/>
    <w:p>
      <w:pPr>
        <w:pStyle w:val="Heading2"/>
      </w:pPr>
      <w:r>
        <w:t xml:space="preserve">12. Path ahead — proposed sequencing</w:t>
      </w:r>
    </w:p>
    <w:p>
      <w:pPr>
        <w:pStyle w:val="FirstParagraph"/>
      </w:pPr>
      <w:r>
        <w:t xml:space="preserve">Stepwise,</w:t>
      </w:r>
      <w:r>
        <w:t xml:space="preserve"> </w:t>
      </w:r>
      <w:r>
        <w:rPr>
          <w:b/>
          <w:bCs/>
        </w:rPr>
        <w:t xml:space="preserve">verify-before-build</w:t>
      </w:r>
      <w:r>
        <w:t xml:space="preserve">. After a shared verification phase, the two build tracks (data-denormalization and formula/hierarchy) are independent and run</w:t>
      </w:r>
      <w:r>
        <w:t xml:space="preserve"> </w:t>
      </w:r>
      <w:r>
        <w:rPr>
          <w:b/>
          <w:bCs/>
        </w:rPr>
        <w:t xml:space="preserve">in parallel</w:t>
      </w:r>
      <w:r>
        <w:t xml:space="preserve">; consolidation/cutover comes last. Note:</w:t>
      </w:r>
      <w:r>
        <w:t xml:space="preserve"> </w:t>
      </w:r>
      <w:r>
        <w:rPr>
          <w:b/>
          <w:bCs/>
        </w:rPr>
        <w:t xml:space="preserve">validation is per company; the cutover itself is a shared switch</w:t>
      </w:r>
      <w:r>
        <w:t xml:space="preserve"> </w:t>
      </w:r>
      <w:r>
        <w:t xml:space="preserve">(multi-tenant pipeline/services — see Phase 3), so</w:t>
      </w:r>
      <w:r>
        <w:t xml:space="preserve"> </w:t>
      </w:r>
      <w:r>
        <w:t xml:space="preserve">“company by company”</w:t>
      </w:r>
      <w:r>
        <w:t xml:space="preserve"> </w:t>
      </w:r>
      <w:r>
        <w:t xml:space="preserve">applies to</w:t>
      </w:r>
      <w:r>
        <w:t xml:space="preserve"> </w:t>
      </w:r>
      <w:r>
        <w:rPr>
          <w:i/>
          <w:iCs/>
        </w:rPr>
        <w:t xml:space="preserve">checking</w:t>
      </w:r>
      <w:r>
        <w:t xml:space="preserve">, not to running old and new side by side per tenant.</w:t>
      </w:r>
    </w:p>
    <w:p>
      <w:pPr>
        <w:pStyle w:val="BodyText"/>
      </w:pPr>
      <w:r>
        <w:rPr>
          <w:b/>
          <w:bCs/>
        </w:rPr>
        <w:t xml:space="preserve">Track I — Ingestion completeness</w:t>
      </w:r>
      <w:r>
        <w:t xml:space="preserve"> </w:t>
      </w:r>
      <w:r>
        <w:rPr>
          <w:i/>
          <w:iCs/>
        </w:rPr>
        <w:t xml:space="preserve">(parallel foundation; the pipeline must carry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i/>
          <w:iCs/>
        </w:rPr>
        <w:t xml:space="preserve"> </w:t>
      </w:r>
      <w:r>
        <w:rPr>
          <w:i/>
          <w:iCs/>
        </w:rPr>
        <w:t xml:space="preserve">measurements before the read side can replace analysis).</w:t>
      </w:r>
      <w:r>
        <w:t xml:space="preserve"> </w:t>
      </w:r>
      <w:r>
        <w:t xml:space="preserve">Measurement sources still on the legacy</w:t>
      </w:r>
      <w:r>
        <w:t xml:space="preserve"> </w:t>
      </w:r>
      <w:r>
        <w:rPr>
          <w:b/>
          <w:bCs/>
        </w:rPr>
        <w:t xml:space="preserve">eventlogger</w:t>
      </w:r>
      <w:r>
        <w:t xml:space="preserve"> </w:t>
      </w:r>
      <w:r>
        <w:t xml:space="preserve">Kafka topics get redirected into the new</w:t>
      </w:r>
      <w:r>
        <w:t xml:space="preserve"> </w:t>
      </w:r>
      <w:r>
        <w:rPr>
          <w:b/>
          <w:bCs/>
        </w:rPr>
        <w:t xml:space="preserve">Kinesis</w:t>
      </w:r>
      <w:r>
        <w:t xml:space="preserve"> </w:t>
      </w:r>
      <w:r>
        <w:t xml:space="preserve">stream via</w:t>
      </w:r>
      <w:r>
        <w:t xml:space="preserve"> </w:t>
      </w:r>
      <w:r>
        <w:rPr>
          <w:b/>
          <w:bCs/>
        </w:rPr>
        <w:t xml:space="preserve">EventBridge Pipes</w:t>
      </w:r>
      <w:r>
        <w:t xml:space="preserve"> </w:t>
      </w:r>
      <w:r>
        <w:t xml:space="preserve">— the mechanism already live for</w:t>
      </w:r>
      <w:r>
        <w:t xml:space="preserve"> </w:t>
      </w:r>
      <w:r>
        <w:rPr>
          <w:b/>
          <w:bCs/>
        </w:rPr>
        <w:t xml:space="preserve">me2-events</w:t>
      </w:r>
      <w:r>
        <w:t xml:space="preserve">. Per source: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Electrocom</w:t>
      </w:r>
      <w:r>
        <w:t xml:space="preserve"> </w:t>
      </w:r>
      <w:r>
        <w:t xml:space="preserve">— write the data-pipeline parser (the hardest; python/ts reference code already exists to port).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Catch-all MQTT</w:t>
      </w:r>
      <w:r>
        <w:t xml:space="preserve"> </w:t>
      </w:r>
      <w:r>
        <w:t xml:space="preserve">(</w:t>
      </w:r>
      <w:r>
        <w:rPr>
          <w:rStyle w:val="VerbatimChar"/>
        </w:rPr>
        <w:t xml:space="preserve">mqtt-ext-broker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mqtt-emqx</w:t>
      </w:r>
      <w:r>
        <w:t xml:space="preserve">) — reroute through</w:t>
      </w:r>
      <w:r>
        <w:t xml:space="preserve"> </w:t>
      </w:r>
      <w:r>
        <w:rPr>
          <w:b/>
          <w:bCs/>
        </w:rPr>
        <w:t xml:space="preserve">AWS IoT Core</w:t>
      </w:r>
      <w:r>
        <w:t xml:space="preserve"> </w:t>
      </w:r>
      <w:r>
        <w:t xml:space="preserve">(native pipeline path) rather than a bespoke parser.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Brunata / Datahub / Aalborg Forsyning / Danfoss / Techem</w:t>
      </w:r>
      <w:r>
        <w:t xml:space="preserve"> </w:t>
      </w:r>
      <w:r>
        <w:t xml:space="preserve">— move to the</w:t>
      </w:r>
      <w:r>
        <w:t xml:space="preserve"> </w:t>
      </w:r>
      <w:r>
        <w:rPr>
          <w:rStyle w:val="VerbatimChar"/>
          <w:b/>
          <w:bCs/>
        </w:rPr>
        <w:t xml:space="preserve">multi_tenant_api</w:t>
      </w:r>
      <w:r>
        <w:t xml:space="preserve"> </w:t>
      </w:r>
      <w:r>
        <w:t xml:space="preserve">(API-based ingestion; no parser).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CSV</w:t>
      </w:r>
      <w:r>
        <w:t xml:space="preserve"> </w:t>
      </w:r>
      <w:r>
        <w:t xml:space="preserve">— the new</w:t>
      </w:r>
      <w:r>
        <w:t xml:space="preserve"> </w:t>
      </w:r>
      <w:r>
        <w:rPr>
          <w:rStyle w:val="VerbatimChar"/>
          <w:b/>
          <w:bCs/>
        </w:rPr>
        <w:t xml:space="preserve">csv_parser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Manual meter updates</w:t>
      </w:r>
      <w:r>
        <w:t xml:space="preserve"> </w:t>
      </w:r>
      <w:r>
        <w:t xml:space="preserve">— arrive</w:t>
      </w:r>
      <w:r>
        <w:t xml:space="preserve"> </w:t>
      </w:r>
      <w:r>
        <w:rPr>
          <w:b/>
          <w:bCs/>
        </w:rPr>
        <w:t xml:space="preserve">through the pipe</w:t>
      </w:r>
      <w:r>
        <w:t xml:space="preserve"> </w:t>
      </w:r>
      <w:r>
        <w:t xml:space="preserve">(EventBridge Pipe → Kinesis).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Kinect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dead</w:t>
      </w:r>
      <w:r>
        <w:t xml:space="preserve">; decommissioned, nothing to migrate.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Exit:</w:t>
      </w:r>
      <w:r>
        <w:t xml:space="preserve"> </w:t>
      </w:r>
      <w:r>
        <w:t xml:space="preserve">every active source lands in</w:t>
      </w:r>
      <w:r>
        <w:t xml:space="preserve"> </w:t>
      </w:r>
      <w:r>
        <w:rPr>
          <w:rStyle w:val="VerbatimChar"/>
        </w:rPr>
        <w:t xml:space="preserve">logical_sensor_data</w:t>
      </w:r>
      <w:r>
        <w:t xml:space="preserve"> </w:t>
      </w:r>
      <w:r>
        <w:t xml:space="preserve">via the new pipeline → the legacy eventlogger/ingestion services can be retired.</w:t>
      </w:r>
    </w:p>
    <w:p>
      <w:pPr>
        <w:pStyle w:val="CaptionedFigure"/>
      </w:pPr>
      <w:r>
        <w:drawing>
          <wp:inline>
            <wp:extent cx="5334000" cy="1935056"/>
            <wp:effectExtent b="0" l="0" r="0" t="0"/>
            <wp:docPr descr="The phased path: verify &amp; size first, then extend-the-data ∥ formula-and-hierarchy in parallel, then consolidate &amp; cut over; ingestion runs as a parallel foundation track." title="" id="43" name="Picture"/>
            <a:graphic>
              <a:graphicData uri="http://schemas.openxmlformats.org/drawingml/2006/picture">
                <pic:pic>
                  <pic:nvPicPr>
                    <pic:cNvPr descr="img/fig5-path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5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phased path: verify &amp; size first, then extend-the-data ∥ formula-and-hierarchy in parallel, then consolidate &amp; cut over; ingestion runs as a parallel foundation track.</w:t>
      </w:r>
    </w:p>
    <w:p>
      <w:pPr>
        <w:pStyle w:val="BodyText"/>
      </w:pPr>
      <w:r>
        <w:rPr>
          <w:b/>
          <w:bCs/>
        </w:rPr>
        <w:t xml:space="preserve">Phase 0 — Verify &amp; size</w:t>
      </w:r>
      <w:r>
        <w:t xml:space="preserve"> </w:t>
      </w:r>
      <w:r>
        <w:rPr>
          <w:i/>
          <w:iCs/>
        </w:rPr>
        <w:t xml:space="preserve">(now; read-only, parallel; these are the go/no-go gates).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Meter-hierarchy diff harness</w:t>
      </w:r>
      <w:r>
        <w:t xml:space="preserve"> </w:t>
      </w:r>
      <w:r>
        <w:t xml:space="preserve">(§10.2) — run offline via the model’s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(no pipeline dependency); validate sub→main + calc-formula derivation vs current summation, per company. → gates Phase 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Reference-data parity harness</w:t>
      </w:r>
      <w:r>
        <w:t xml:space="preserve"> </w:t>
      </w:r>
      <w:r>
        <w:t xml:space="preserve">(§10.1) — old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vs new denormalized cost/CO2/degree-day columns. → gates Phase 1.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Data-volume sizing</w:t>
      </w:r>
      <w:r>
        <w:t xml:space="preserve"> </w:t>
      </w:r>
      <w:r>
        <w:t xml:space="preserve">(M/N/R/L/S) — confirm the denormalized DDB item is affordable.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call pattern</w:t>
      </w:r>
      <w:r>
        <w:t xml:space="preserve"> </w:t>
      </w:r>
      <w:r>
        <w:t xml:space="preserve">(values #9 vs aggregate/groupby) +</w:t>
      </w:r>
      <w:r>
        <w:t xml:space="preserve"> </w:t>
      </w:r>
      <w:r>
        <w:rPr>
          <w:b/>
          <w:bCs/>
        </w:rPr>
        <w:t xml:space="preserve">legacy-endpoint traffic</w:t>
      </w:r>
      <w:r>
        <w:t xml:space="preserve"> </w:t>
      </w:r>
      <w:r>
        <w:t xml:space="preserve">(metrics) — scope the real critical path.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Exit:</w:t>
      </w:r>
      <w:r>
        <w:t xml:space="preserve"> </w:t>
      </w:r>
      <w:r>
        <w:t xml:space="preserve">derivation + parity within tolerance; sizing OK; critical path known.</w:t>
      </w:r>
    </w:p>
    <w:p>
      <w:pPr>
        <w:pStyle w:val="BodyText"/>
      </w:pPr>
      <w:r>
        <w:rPr>
          <w:b/>
          <w:bCs/>
        </w:rPr>
        <w:t xml:space="preserve">Phase 1 — Extend the data</w:t>
      </w:r>
      <w:r>
        <w:t xml:space="preserve"> </w:t>
      </w:r>
      <w:r>
        <w:rPr>
          <w:i/>
          <w:iCs/>
        </w:rPr>
        <w:t xml:space="preserve">(additive, low-risk; parallel with Phase 2; gated on §10.1 + sizing).</w:t>
      </w:r>
      <w:r>
        <w:t xml:space="preserve"> </w:t>
      </w:r>
      <w:r>
        <w:t xml:space="preserve">Additive to the existing rollup — current reads untouched.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location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meter-identity</w:t>
      </w:r>
      <w:r>
        <w:t xml:space="preserve">; stand up the</w:t>
      </w:r>
      <w:r>
        <w:t xml:space="preserve"> </w:t>
      </w:r>
      <w:r>
        <w:rPr>
          <w:b/>
          <w:bCs/>
        </w:rPr>
        <w:t xml:space="preserve">weather</w:t>
      </w:r>
      <w:r>
        <w:t xml:space="preserve"> </w:t>
      </w:r>
      <w:r>
        <w:t xml:space="preserve">ref-table (Weatherbit) + broadcast-join into the rollup;</w:t>
      </w:r>
      <w:r>
        <w:t xml:space="preserve"> </w:t>
      </w:r>
      <w:r>
        <w:rPr>
          <w:rStyle w:val="VerbatimChar"/>
        </w:rPr>
        <w:t xml:space="preserve">LookbackDays ≥ 5</w:t>
      </w:r>
      <w:r>
        <w:t xml:space="preserve">.</w:t>
      </w:r>
      <w:r>
        <w:t xml:space="preserve"> </w:t>
      </w:r>
      <w:r>
        <w:t xml:space="preserve">- Own</w:t>
      </w:r>
      <w:r>
        <w:t xml:space="preserve"> </w:t>
      </w:r>
      <w:r>
        <w:rPr>
          <w:b/>
          <w:bCs/>
        </w:rPr>
        <w:t xml:space="preserve">price/CO2 factor</w:t>
      </w:r>
      <w:r>
        <w:t xml:space="preserve"> </w:t>
      </w:r>
      <w:r>
        <w:t xml:space="preserve">ref-tables; broadcast-join</w:t>
      </w:r>
      <w:r>
        <w:t xml:space="preserve"> </w:t>
      </w:r>
      <w:r>
        <w:rPr>
          <w:b/>
          <w:bCs/>
        </w:rPr>
        <w:t xml:space="preserve">cost/CO2 columns</w:t>
      </w:r>
      <w:r>
        <w:t xml:space="preserve">.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Lane A</w:t>
      </w:r>
      <w:r>
        <w:t xml:space="preserve"> </w:t>
      </w:r>
      <w:r>
        <w:t xml:space="preserve">columns (temp/flow/cooling/VWAT-numerator).</w:t>
      </w:r>
      <w:r>
        <w:t xml:space="preserve"> </w:t>
      </w:r>
      <w:r>
        <w:t xml:space="preserve">- Rename</w:t>
      </w:r>
      <w:r>
        <w:t xml:space="preserve"> </w:t>
      </w:r>
      <w:r>
        <w:rPr>
          <w:rStyle w:val="VerbatimChar"/>
        </w:rPr>
        <w:t xml:space="preserve">logical_meter_data → logical_sensor_data</w:t>
      </w:r>
      <w:r>
        <w:t xml:space="preserve"> </w:t>
      </w:r>
      <w:r>
        <w:t xml:space="preserve">(sequence with column changes; S3Tables replace).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Exit:</w:t>
      </w:r>
      <w:r>
        <w:t xml:space="preserve"> </w:t>
      </w:r>
      <w:r>
        <w:rPr>
          <w:rStyle w:val="VerbatimChar"/>
        </w:rPr>
        <w:t xml:space="preserve">measurements_aggregate</w:t>
      </w:r>
      <w:r>
        <w:t xml:space="preserve"> </w:t>
      </w:r>
      <w:r>
        <w:t xml:space="preserve">carries the denormalized columns; reads stay single-key.</w:t>
      </w:r>
    </w:p>
    <w:p>
      <w:pPr>
        <w:pStyle w:val="BodyText"/>
      </w:pPr>
      <w:r>
        <w:rPr>
          <w:b/>
          <w:bCs/>
        </w:rPr>
        <w:t xml:space="preserve">Phase 2 — Formula &amp; hierarchy</w:t>
      </w:r>
      <w:r>
        <w:t xml:space="preserve"> </w:t>
      </w:r>
      <w:r>
        <w:rPr>
          <w:i/>
          <w:iCs/>
        </w:rPr>
        <w:t xml:space="preserve">(the hard prerequisite; parallel with Phase 1; gated on §10.2).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Wire formula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</w:t>
      </w:r>
      <w:r>
        <w:rPr>
          <w:b/>
          <w:bCs/>
        </w:rPr>
        <w:t xml:space="preserve"> </w:t>
      </w:r>
      <w:r>
        <w:rPr>
          <w:b/>
          <w:bCs/>
        </w:rPr>
        <w:t xml:space="preserve">into the pipeline</w:t>
      </w:r>
      <w:r>
        <w:t xml:space="preserve"> </w:t>
      </w:r>
      <w:r>
        <w:t xml:space="preserve">(company-scoped, cycle-safe, cross-sensor refs) → derived-sensor rows.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Migrate the meter hierarchy</w:t>
      </w:r>
      <w:r>
        <w:t xml:space="preserve">: old</w:t>
      </w:r>
      <w:r>
        <w:t xml:space="preserve"> </w:t>
      </w:r>
      <w:r>
        <w:rPr>
          <w:rStyle w:val="VerbatimChar"/>
        </w:rPr>
        <w:t xml:space="preserve">parent_meter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part-of-main</w:t>
      </w:r>
      <w:r>
        <w:t xml:space="preserve"> </w:t>
      </w:r>
      <w:r>
        <w:t xml:space="preserve">refs (auto-netting), calc meters →</w:t>
      </w:r>
      <w:r>
        <w:t xml:space="preserve"> </w:t>
      </w:r>
      <w:r>
        <w:rPr>
          <w:rStyle w:val="VerbatimChar"/>
        </w:rPr>
        <w:t xml:space="preserve">Expr</w:t>
      </w:r>
      <w:r>
        <w:t xml:space="preserve">; populate + validate</w:t>
      </w:r>
      <w:r>
        <w:t xml:space="preserve"> </w:t>
      </w:r>
      <w:r>
        <w:rPr>
          <w:b/>
          <w:bCs/>
        </w:rPr>
        <w:t xml:space="preserve">company by company</w:t>
      </w:r>
      <w:r>
        <w:t xml:space="preserve"> </w:t>
      </w:r>
      <w:r>
        <w:t xml:space="preserve">(offline diff harness §10.2) — the derivation is per-company</w:t>
      </w:r>
      <w:r>
        <w:t xml:space="preserve"> </w:t>
      </w:r>
      <w:r>
        <w:rPr>
          <w:i/>
          <w:iCs/>
        </w:rPr>
        <w:t xml:space="preserve">data</w:t>
      </w:r>
      <w:r>
        <w:t xml:space="preserve">, so it can roll out and be checked one company at a time.</w:t>
      </w:r>
      <w:r>
        <w:t xml:space="preserve"> </w:t>
      </w:r>
      <w:r>
        <w:t xml:space="preserve">- Add</w:t>
      </w:r>
      <w:r>
        <w:t xml:space="preserve"> </w:t>
      </w:r>
      <w:r>
        <w:rPr>
          <w:b/>
          <w:bCs/>
        </w:rPr>
        <w:t xml:space="preserve">Lane B</w:t>
      </w:r>
      <w:r>
        <w:t xml:space="preserve"> </w:t>
      </w:r>
      <w:r>
        <w:t xml:space="preserve">Flink columns (active-hours/standby).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Exit:</w:t>
      </w:r>
      <w:r>
        <w:t xml:space="preserve"> </w:t>
      </w:r>
      <w:r>
        <w:t xml:space="preserve">cross-sensor physics + netting materialized; company-by-company parity.</w:t>
      </w:r>
    </w:p>
    <w:p>
      <w:pPr>
        <w:pStyle w:val="BodyText"/>
      </w:pPr>
      <w:r>
        <w:rPr>
          <w:b/>
          <w:bCs/>
        </w:rPr>
        <w:t xml:space="preserve">Phase 3 — Consolidate &amp; cut over</w:t>
      </w:r>
      <w:r>
        <w:t xml:space="preserve"> </w:t>
      </w:r>
      <w:r>
        <w:rPr>
          <w:i/>
          <w:iCs/>
        </w:rPr>
        <w:t xml:space="preserve">(last).</w:t>
      </w:r>
      <w:r>
        <w:t xml:space="preserve"> </w:t>
      </w:r>
      <w:r>
        <w:t xml:space="preserve">- Extend the</w:t>
      </w:r>
      <w:r>
        <w:t xml:space="preserve"> </w:t>
      </w:r>
      <w:r>
        <w:rPr>
          <w:rStyle w:val="VerbatimChar"/>
          <w:b/>
          <w:bCs/>
        </w:rPr>
        <w:t xml:space="preserve">aggregations</w:t>
      </w:r>
      <w:r>
        <w:t xml:space="preserve"> </w:t>
      </w:r>
      <w:r>
        <w:t xml:space="preserve">service to the full analysis surface (filter/groupby/aggregate/values + service-side ratios/resolutions/access-filtering, §5.4).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Subsume</w:t>
      </w:r>
      <w:r>
        <w:t xml:space="preserve"> </w:t>
      </w:r>
      <w:r>
        <w:rPr>
          <w:rStyle w:val="VerbatimChar"/>
        </w:rPr>
        <w:t xml:space="preserve">consumption-api</w:t>
      </w:r>
      <w:r>
        <w:t xml:space="preserve">;</w:t>
      </w:r>
      <w:r>
        <w:t xml:space="preserve"> </w:t>
      </w:r>
      <w:r>
        <w:rPr>
          <w:b/>
          <w:bCs/>
        </w:rPr>
        <w:t xml:space="preserve">collapse</w:t>
      </w:r>
      <w:r>
        <w:t xml:space="preserve"> </w:t>
      </w:r>
      <w:r>
        <w:rPr>
          <w:rStyle w:val="VerbatimChar"/>
        </w:rPr>
        <w:t xml:space="preserve">computed-benchmark</w:t>
      </w:r>
      <w:r>
        <w:t xml:space="preserve">;</w:t>
      </w:r>
      <w:r>
        <w:t xml:space="preserve"> </w:t>
      </w:r>
      <w:r>
        <w:rPr>
          <w:b/>
          <w:bCs/>
        </w:rPr>
        <w:t xml:space="preserve">repoint → fold/re-home</w:t>
      </w:r>
      <w:r>
        <w:t xml:space="preserve"> </w:t>
      </w:r>
      <w:r>
        <w:t xml:space="preserve">the client services (§9.1).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Cutover is a shared switch, not per tenant.</w:t>
      </w:r>
      <w:r>
        <w:t xml:space="preserve"> </w:t>
      </w:r>
      <w:r>
        <w:t xml:space="preserve">The pipeline + services are multi-tenant, so once validation passes across companies, reads move to the new services</w:t>
      </w:r>
      <w:r>
        <w:t xml:space="preserve"> </w:t>
      </w:r>
      <w:r>
        <w:rPr>
          <w:b/>
          <w:bCs/>
        </w:rPr>
        <w:t xml:space="preserve">globally</w:t>
      </w:r>
      <w:r>
        <w:t xml:space="preserve"> </w:t>
      </w:r>
      <w:r>
        <w:t xml:space="preserve">— stageable by</w:t>
      </w:r>
      <w:r>
        <w:t xml:space="preserve"> </w:t>
      </w:r>
      <w:r>
        <w:rPr>
          <w:b/>
          <w:bCs/>
        </w:rPr>
        <w:t xml:space="preserve">capability/endpoint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get_aggregations</w:t>
      </w:r>
      <w:r>
        <w:t xml:space="preserve"> </w:t>
      </w:r>
      <w:r>
        <w:t xml:space="preserve">first), not by company.</w:t>
      </w:r>
      <w:r>
        <w:t xml:space="preserve"> </w:t>
      </w:r>
      <w:r>
        <w:rPr>
          <w:i/>
          <w:iCs/>
        </w:rPr>
        <w:t xml:space="preserve">Per-tenant</w:t>
      </w:r>
      <w:r>
        <w:t xml:space="preserve"> </w:t>
      </w:r>
      <w:r>
        <w:t xml:space="preserve">cutover would need</w:t>
      </w:r>
      <w:r>
        <w:t xml:space="preserve"> </w:t>
      </w:r>
      <w:r>
        <w:rPr>
          <w:b/>
          <w:bCs/>
        </w:rPr>
        <w:t xml:space="preserve">dual ingestion</w:t>
      </w:r>
      <w:r>
        <w:t xml:space="preserve"> </w:t>
      </w:r>
      <w:r>
        <w:t xml:space="preserve">(both pipelines fed) +</w:t>
      </w:r>
      <w:r>
        <w:t xml:space="preserve"> </w:t>
      </w:r>
      <w:r>
        <w:rPr>
          <w:b/>
          <w:bCs/>
        </w:rPr>
        <w:t xml:space="preserve">per-tenant frontend routing</w:t>
      </w:r>
      <w:r>
        <w:t xml:space="preserve">; that’s a separate decision, not assumed here. Retire</w:t>
      </w:r>
      <w:r>
        <w:t xml:space="preserve"> </w:t>
      </w:r>
      <w:r>
        <w:rPr>
          <w:b/>
          <w:bCs/>
        </w:rPr>
        <w:t xml:space="preserve">legacy endpoints</w:t>
      </w:r>
      <w:r>
        <w:t xml:space="preserve"> </w:t>
      </w:r>
      <w:r>
        <w:t xml:space="preserve">once metrics show zero traffic.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Exit:</w:t>
      </w:r>
      <w:r>
        <w:t xml:space="preserve"> </w:t>
      </w:r>
      <w:r>
        <w:t xml:space="preserve">frontend (via yggdrasil temporarily) reads only</w:t>
      </w:r>
      <w:r>
        <w:t xml:space="preserve"> </w:t>
      </w:r>
      <w:r>
        <w:rPr>
          <w:rStyle w:val="VerbatimChar"/>
        </w:rPr>
        <w:t xml:space="preserve">aggregations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hierarchy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Cross-cutting</w:t>
      </w:r>
      <w:r>
        <w:t xml:space="preserve"> </w:t>
      </w:r>
      <w:r>
        <w:rPr>
          <w:i/>
          <w:iCs/>
        </w:rPr>
        <w:t xml:space="preserve">(throughout switchover).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me2-events CDC sync</w:t>
      </w:r>
      <w:r>
        <w:t xml:space="preserve"> </w:t>
      </w:r>
      <w:r>
        <w:t xml:space="preserve">→ project user/hierarchy/access changes into</w:t>
      </w:r>
      <w:r>
        <w:t xml:space="preserve"> </w:t>
      </w:r>
      <w:r>
        <w:rPr>
          <w:rStyle w:val="VerbatimChar"/>
        </w:rPr>
        <w:t xml:space="preserve">hierarchy_new</w:t>
      </w:r>
      <w:r>
        <w:t xml:space="preserve">/</w:t>
      </w:r>
      <w:r>
        <w:rPr>
          <w:rStyle w:val="VerbatimChar"/>
        </w:rPr>
        <w:t xml:space="preserve">meter-identity</w:t>
      </w:r>
      <w:r>
        <w:t xml:space="preserve"> </w:t>
      </w:r>
      <w:r>
        <w:t xml:space="preserve">until cutover flips source-of-truth (§13 item 13). Treat as one transition-sync design, not user-specific.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 prices</w:t>
      </w:r>
      <w:r>
        <w:t xml:space="preserve"> </w:t>
      </w:r>
      <w:r>
        <w:t xml:space="preserve">→ later; retire</w:t>
      </w:r>
      <w:r>
        <w:t xml:space="preserve"> </w:t>
      </w:r>
      <w:r>
        <w:rPr>
          <w:rStyle w:val="VerbatimChar"/>
        </w:rPr>
        <w:t xml:space="preserve">energy-cost</w:t>
      </w:r>
      <w:r>
        <w:t xml:space="preserve"> </w:t>
      </w:r>
      <w:r>
        <w:t xml:space="preserve">(§9.1).</w:t>
      </w:r>
    </w:p>
    <w:p>
      <w:pPr>
        <w:pStyle w:val="BodyText"/>
      </w:pPr>
      <w:r>
        <w:rPr>
          <w:b/>
          <w:bCs/>
        </w:rPr>
        <w:t xml:space="preserve">Recommended first move: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§10.2 meter-hierarchy diff harness</w:t>
      </w:r>
      <w:r>
        <w:t xml:space="preserve"> </w:t>
      </w:r>
      <w:r>
        <w:t xml:space="preserve">— it validates the biggest thesis (formula derivation), runs offline with no pipeline dependency, and gates the largest build (Phase 2). Every expensive step downstream is gated on Phase 0.</w:t>
      </w:r>
    </w:p>
    <w:bookmarkEnd w:id="45"/>
    <w:bookmarkStart w:id="46" w:name="open-questions"/>
    <w:p>
      <w:pPr>
        <w:pStyle w:val="Heading2"/>
      </w:pPr>
      <w:r>
        <w:t xml:space="preserve">13. Open questions</w:t>
      </w:r>
    </w:p>
    <w:p>
      <w:pPr>
        <w:pStyle w:val="FirstParagraph"/>
      </w:pPr>
      <w:r>
        <w:rPr>
          <w:b/>
          <w:bCs/>
        </w:rPr>
        <w:t xml:space="preserve">Decided:</w:t>
      </w:r>
      <w:r>
        <w:t xml:space="preserve"> </w:t>
      </w:r>
      <w:r>
        <w:t xml:space="preserve">denormalize (no read-time joins); columns not rows;</w:t>
      </w:r>
      <w:r>
        <w:t xml:space="preserve"> </w:t>
      </w:r>
      <w:r>
        <w:rPr>
          <w:rStyle w:val="VerbatimChar"/>
        </w:rPr>
        <w:t xml:space="preserve">LookbackDays ≥ 5</w:t>
      </w:r>
      <w:r>
        <w:t xml:space="preserve"> </w:t>
      </w:r>
      <w:r>
        <w:t xml:space="preserve">for weather (trigger only as fallback); week/month in-service; formulas as the single substrate with auto-maintained netting; no parallel sensor hierarchy; one/two common services (aggregations + hierarchy) — feasibility confirmed (§9).</w:t>
      </w:r>
    </w:p>
    <w:p>
      <w:pPr>
        <w:pStyle w:val="BodyText"/>
      </w:pPr>
      <w:r>
        <w:rPr>
          <w:b/>
          <w:bCs/>
        </w:rPr>
        <w:t xml:space="preserve">Open: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Data-volume sizing</w:t>
      </w:r>
      <w:r>
        <w:t xml:space="preserve"> </w:t>
      </w:r>
      <w:r>
        <w:t xml:space="preserve">(§10.1.3) — M/N/R/L/S → confirm item-size/cost before schema-freeze.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meter-identity</w:t>
      </w:r>
      <w:r>
        <w:rPr>
          <w:b/>
          <w:bCs/>
        </w:rPr>
        <w:t xml:space="preserve"> </w:t>
      </w:r>
      <w:r>
        <w:rPr>
          <w:b/>
          <w:bCs/>
        </w:rPr>
        <w:t xml:space="preserve">/ node-metadata enrichment</w:t>
      </w:r>
      <w:r>
        <w:t xml:space="preserve"> </w:t>
      </w:r>
      <w:r>
        <w:t xml:space="preserve">(§7) — which fields (reading-type, operational-hours, location, tags,</w:t>
      </w:r>
      <w:r>
        <w:t xml:space="preserve"> </w:t>
      </w:r>
      <w:r>
        <w:rPr>
          <w:b/>
          <w:bCs/>
        </w:rPr>
        <w:t xml:space="preserve">counter-role</w:t>
      </w:r>
      <w:r>
        <w:t xml:space="preserve">,</w:t>
      </w:r>
      <w:r>
        <w:t xml:space="preserve"> </w:t>
      </w:r>
      <w:r>
        <w:rPr>
          <w:b/>
          <w:bCs/>
        </w:rPr>
        <w:t xml:space="preserve">building keys</w:t>
      </w:r>
      <w:r>
        <w:t xml:space="preserve">?), each stamped-at-write vs read-time. Counter-role replaces the</w:t>
      </w:r>
      <w:r>
        <w:t xml:space="preserve"> </w:t>
      </w:r>
      <w:r>
        <w:rPr>
          <w:rStyle w:val="VerbatimChar"/>
        </w:rPr>
        <w:t xml:space="preserve">TaellerNr</w:t>
      </w:r>
      <w:r>
        <w:t xml:space="preserve"> </w:t>
      </w:r>
      <w:r>
        <w:t xml:space="preserve">primary/secondary/temperature convention (consumers:</w:t>
      </w:r>
      <w:r>
        <w:t xml:space="preserve"> </w:t>
      </w:r>
      <w:r>
        <w:rPr>
          <w:rStyle w:val="VerbatimChar"/>
        </w:rPr>
        <w:t xml:space="preserve">meter_service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energy-model-v2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consumption-api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ok-carwash-api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report-runner</w:t>
      </w:r>
      <w:r>
        <w:t xml:space="preserve">) — expose as</w:t>
      </w:r>
      <w:r>
        <w:t xml:space="preserve"> </w:t>
      </w:r>
      <w:r>
        <w:rPr>
          <w:rStyle w:val="VerbatimChar"/>
        </w:rPr>
        <w:t xml:space="preserve">resource</w:t>
      </w:r>
      <w:r>
        <w:t xml:space="preserve">+</w:t>
      </w:r>
      <w:r>
        <w:rPr>
          <w:rStyle w:val="VerbatimChar"/>
        </w:rPr>
        <w:t xml:space="preserve">meter_type</w:t>
      </w:r>
      <w:r>
        <w:t xml:space="preserve">. Building keys (area/heated-area/custom, from</w:t>
      </w:r>
      <w:r>
        <w:t xml:space="preserve"> </w:t>
      </w:r>
      <w:r>
        <w:rPr>
          <w:rStyle w:val="VerbatimChar"/>
        </w:rPr>
        <w:t xml:space="preserve">keyratio</w:t>
      </w:r>
      <w:r>
        <w:t xml:space="preserve">) → node metadata; same current-vs-time-versioned decision.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Wire formula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</w:t>
      </w:r>
      <w:r>
        <w:rPr>
          <w:b/>
          <w:bCs/>
        </w:rPr>
        <w:t xml:space="preserve"> </w:t>
      </w:r>
      <w:r>
        <w:rPr>
          <w:b/>
          <w:bCs/>
        </w:rPr>
        <w:t xml:space="preserve">into the pipeline</w:t>
      </w:r>
      <w:r>
        <w:t xml:space="preserve"> </w:t>
      </w:r>
      <w:r>
        <w:t xml:space="preserve">(§5.5) — the prerequisite for cross-sensor physics in the data; run the §10.2 diff harness offline first.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Rename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logical_meter_data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logical_sensor_data</w:t>
      </w:r>
      <w:r>
        <w:t xml:space="preserve"> </w:t>
      </w:r>
      <w:r>
        <w:t xml:space="preserve">(S3Tables rename = replace + reload; sequence with column changes).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Extra columns</w:t>
      </w:r>
      <w:r>
        <w:t xml:space="preserve"> </w:t>
      </w:r>
      <w:r>
        <w:t xml:space="preserve">— Lane A (temp Σ+count, Σ(flow·temp)+Σflow, flow·Δtemp) + Lane C (</w:t>
      </w:r>
      <w:r>
        <w:rPr>
          <w:rStyle w:val="VerbatimChar"/>
        </w:rPr>
        <w:t xml:space="preserve">hdd,cdd,energy_cc,cost,co2_scope_*</w:t>
      </w:r>
      <w:r>
        <w:t xml:space="preserve">); Lane B daily (</w:t>
      </w:r>
      <w:r>
        <w:rPr>
          <w:rStyle w:val="VerbatimChar"/>
        </w:rPr>
        <w:t xml:space="preserve">active_hours,standby_energy</w:t>
      </w:r>
      <w:r>
        <w:t xml:space="preserve">).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Meter-hierarchy migration</w:t>
      </w:r>
      <w:r>
        <w:t xml:space="preserve"> </w:t>
      </w:r>
      <w:r>
        <w:t xml:space="preserve">(§10.2) — mechanical vs interim dual-run per company, gated on the diff harness.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User-facing model</w:t>
      </w:r>
      <w:r>
        <w:t xml:space="preserve"> </w:t>
      </w:r>
      <w:r>
        <w:t xml:space="preserve">(§11) — auto-netting + unified concept vs formula authoring; user-test.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Verify legacy consumers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energy-model-service</w:t>
      </w:r>
      <w:r>
        <w:t xml:space="preserve"> </w:t>
      </w:r>
      <w:r>
        <w:t xml:space="preserve">v1 vs v2;</w:t>
      </w:r>
      <w:r>
        <w:t xml:space="preserve"> </w:t>
      </w:r>
      <w:r>
        <w:rPr>
          <w:rStyle w:val="VerbatimChar"/>
        </w:rPr>
        <w:t xml:space="preserve">benchmark</w:t>
      </w:r>
      <w:r>
        <w:t xml:space="preserve">/</w:t>
      </w:r>
      <w:r>
        <w:rPr>
          <w:rStyle w:val="VerbatimChar"/>
        </w:rPr>
        <w:t xml:space="preserve">co2-value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computed-benchmark</w:t>
      </w:r>
      <w:r>
        <w:t xml:space="preserve">;</w:t>
      </w:r>
      <w:r>
        <w:t xml:space="preserve"> </w:t>
      </w:r>
      <w:r>
        <w:rPr>
          <w:rStyle w:val="VerbatimChar"/>
        </w:rPr>
        <w:t xml:space="preserve">ems-backend/Web</w:t>
      </w:r>
      <w:r>
        <w:t xml:space="preserve"> </w:t>
      </w:r>
      <w:r>
        <w:t xml:space="preserve">legacy endpoints (traffic via the</w:t>
      </w:r>
      <w:r>
        <w:t xml:space="preserve"> </w:t>
      </w:r>
      <w:r>
        <w:rPr>
          <w:rStyle w:val="VerbatimChar"/>
        </w:rPr>
        <w:t xml:space="preserve">legacy_*_count</w:t>
      </w:r>
      <w:r>
        <w:t xml:space="preserve"> </w:t>
      </w:r>
      <w:r>
        <w:t xml:space="preserve">metrics).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Confirm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key-values/sum</w:t>
      </w:r>
      <w:r>
        <w:rPr>
          <w:b/>
          <w:bCs/>
        </w:rPr>
        <w:t xml:space="preserve"> </w:t>
      </w:r>
      <w:r>
        <w:rPr>
          <w:b/>
          <w:bCs/>
        </w:rPr>
        <w:t xml:space="preserve">(#10)</w:t>
      </w:r>
      <w:r>
        <w:t xml:space="preserve"> </w:t>
      </w:r>
      <w:r>
        <w:t xml:space="preserve">is aux → exclude.</w:t>
      </w:r>
      <w:r>
        <w:t xml:space="preserve"> </w:t>
      </w:r>
      <w:r>
        <w:rPr>
          <w:b/>
          <w:bCs/>
        </w:rPr>
        <w:t xml:space="preserve">First-reading bound (#2)</w:t>
      </w:r>
      <w:r>
        <w:t xml:space="preserve"> </w:t>
      </w:r>
      <w:r>
        <w:t xml:space="preserve">— rollup vs on-demand (only</w:t>
      </w:r>
      <w:r>
        <w:t xml:space="preserve"> </w:t>
      </w:r>
      <w:r>
        <w:rPr>
          <w:rStyle w:val="VerbatimChar"/>
        </w:rPr>
        <w:t xml:space="preserve">energy-model-v2</w:t>
      </w:r>
      <w:r>
        <w:t xml:space="preserve">).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  <w:b/>
          <w:bCs/>
        </w:rPr>
        <w:t xml:space="preserve">ok-carwash-api</w:t>
      </w:r>
      <w:r>
        <w:t xml:space="preserve"> </w:t>
      </w:r>
      <w:r>
        <w:t xml:space="preserve">(§8) — repoint raw read.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Frontend call pattern</w:t>
      </w:r>
      <w:r>
        <w:t xml:space="preserve"> </w:t>
      </w:r>
      <w:r>
        <w:t xml:space="preserve">— does it hit</w:t>
      </w:r>
      <w:r>
        <w:t xml:space="preserve"> </w:t>
      </w:r>
      <w:r>
        <w:rPr>
          <w:rStyle w:val="VerbatimChar"/>
        </w:rPr>
        <w:t xml:space="preserve">values</w:t>
      </w:r>
      <w:r>
        <w:t xml:space="preserve"> </w:t>
      </w:r>
      <w:r>
        <w:t xml:space="preserve">(#9) or mostly</w:t>
      </w:r>
      <w:r>
        <w:t xml:space="preserve"> </w:t>
      </w:r>
      <w:r>
        <w:rPr>
          <w:rStyle w:val="VerbatimChar"/>
        </w:rPr>
        <w:t xml:space="preserve">aggregate</w:t>
      </w:r>
      <w:r>
        <w:t xml:space="preserve">/</w:t>
      </w:r>
      <w:r>
        <w:rPr>
          <w:rStyle w:val="VerbatimChar"/>
        </w:rPr>
        <w:t xml:space="preserve">groupby</w:t>
      </w:r>
      <w:r>
        <w:t xml:space="preserve">? Decides how much of §5 is on the critical path.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Middle-tier collapse (§9.1 done, first pass)</w:t>
      </w:r>
      <w:r>
        <w:t xml:space="preserve"> </w:t>
      </w:r>
      <w:r>
        <w:t xml:space="preserve">— logic-depth estimate: only</w:t>
      </w:r>
      <w:r>
        <w:t xml:space="preserve"> </w:t>
      </w:r>
      <w:r>
        <w:rPr>
          <w:rStyle w:val="VerbatimChar"/>
        </w:rPr>
        <w:t xml:space="preserve">consumption-api</w:t>
      </w:r>
      <w:r>
        <w:t xml:space="preserve"> </w:t>
      </w:r>
      <w:r>
        <w:t xml:space="preserve">(easy) +</w:t>
      </w:r>
      <w:r>
        <w:t xml:space="preserve"> </w:t>
      </w:r>
      <w:r>
        <w:rPr>
          <w:rStyle w:val="VerbatimChar"/>
        </w:rPr>
        <w:t xml:space="preserve">computed-benchmark</w:t>
      </w:r>
      <w:r>
        <w:t xml:space="preserve"> </w:t>
      </w:r>
      <w:r>
        <w:t xml:space="preserve">(moderate, also eliminate candidate) are subsumable; the rest stay clients that repoint.</w:t>
      </w:r>
      <w:r>
        <w:t xml:space="preserve"> </w:t>
      </w:r>
      <w:r>
        <w:rPr>
          <w:rStyle w:val="VerbatimChar"/>
        </w:rPr>
        <w:t xml:space="preserve">import-export</w:t>
      </w:r>
      <w:r>
        <w:t xml:space="preserve"> </w:t>
      </w:r>
      <w:r>
        <w:t xml:space="preserve">fails the thin-filter despite being only-via-yggdrasil. Remaining: confirm</w:t>
      </w:r>
      <w:r>
        <w:t xml:space="preserve"> </w:t>
      </w:r>
      <w:r>
        <w:rPr>
          <w:rStyle w:val="VerbatimChar"/>
        </w:rPr>
        <w:t xml:space="preserve">consumption-api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me2db</w:t>
      </w:r>
      <w:r>
        <w:t xml:space="preserve"> </w:t>
      </w:r>
      <w:r>
        <w:t xml:space="preserve">reads +</w:t>
      </w:r>
      <w:r>
        <w:t xml:space="preserve"> </w:t>
      </w:r>
      <w:r>
        <w:rPr>
          <w:rStyle w:val="VerbatimChar"/>
        </w:rPr>
        <w:t xml:space="preserve">computed-benchmark</w:t>
      </w:r>
      <w:r>
        <w:t xml:space="preserve">’s DB→rollup path; verify each</w:t>
      </w:r>
      <w:r>
        <w:t xml:space="preserve"> </w:t>
      </w:r>
      <w:r>
        <w:t xml:space="preserve">“stays”</w:t>
      </w:r>
      <w:r>
        <w:t xml:space="preserve"> </w:t>
      </w:r>
      <w:r>
        <w:t xml:space="preserve">service has no other thin-reshape endpoints worth folding.</w:t>
      </w:r>
      <w:r>
        <w:t xml:space="preserve"> </w:t>
      </w:r>
      <w:r>
        <w:t xml:space="preserve">13.</w:t>
      </w:r>
      <w:r>
        <w:t xml:space="preserve"> </w:t>
      </w:r>
      <w:r>
        <w:rPr>
          <w:b/>
          <w:bCs/>
        </w:rPr>
        <w:t xml:space="preserve">User sync during switchover (§9.1)</w:t>
      </w:r>
      <w:r>
        <w:t xml:space="preserve"> </w:t>
      </w:r>
      <w:r>
        <w:t xml:space="preserve">— hierarchy owns users, but while me2db is still authoritative, project user/access changes into</w:t>
      </w:r>
      <w:r>
        <w:t xml:space="preserve"> </w:t>
      </w:r>
      <w:r>
        <w:rPr>
          <w:rStyle w:val="VerbatimChar"/>
        </w:rPr>
        <w:t xml:space="preserve">hierarchy_new</w:t>
      </w:r>
      <w:r>
        <w:t xml:space="preserve"> </w:t>
      </w:r>
      <w:r>
        <w:t xml:space="preserve">by consuming the existing</w:t>
      </w:r>
      <w:r>
        <w:t xml:space="preserve"> </w:t>
      </w:r>
      <w:r>
        <w:rPr>
          <w:rStyle w:val="VerbatimChar"/>
          <w:b/>
          <w:bCs/>
        </w:rPr>
        <w:t xml:space="preserve">me2-events</w:t>
      </w:r>
      <w:r>
        <w:t xml:space="preserve"> </w:t>
      </w:r>
      <w:r>
        <w:t xml:space="preserve">CDC topic (</w:t>
      </w:r>
      <w:r>
        <w:rPr>
          <w:rStyle w:val="VerbatimChar"/>
        </w:rPr>
        <w:t xml:space="preserve">Me2Events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me2-event-stream</w:t>
      </w:r>
      <w:r>
        <w:t xml:space="preserve">). Scope the consumer (which</w:t>
      </w:r>
      <w:r>
        <w:t xml:space="preserve"> </w:t>
      </w:r>
      <w:r>
        <w:rPr>
          <w:rStyle w:val="VerbatimChar"/>
        </w:rPr>
        <w:t xml:space="preserve">Me2Events</w:t>
      </w:r>
      <w:r>
        <w:t xml:space="preserve"> </w:t>
      </w:r>
      <w:r>
        <w:t xml:space="preserve">entity types → hierarchy nodes/users/access edges) and the cutover point where the new system becomes source of truth. (Adjacent to counter-measurement scope — transition dependency.)</w:t>
      </w:r>
      <w:r>
        <w:t xml:space="preserve"> </w:t>
      </w:r>
      <w:r>
        <w:t xml:space="preserve">14.</w:t>
      </w:r>
      <w:r>
        <w:t xml:space="preserve"> </w:t>
      </w:r>
      <w:r>
        <w:rPr>
          <w:b/>
          <w:bCs/>
        </w:rPr>
        <w:t xml:space="preserve">Cutover model (§12 Phase 3)</w:t>
      </w:r>
      <w:r>
        <w:t xml:space="preserve"> </w:t>
      </w:r>
      <w:r>
        <w:t xml:space="preserve">— default is a</w:t>
      </w:r>
      <w:r>
        <w:t xml:space="preserve"> </w:t>
      </w:r>
      <w:r>
        <w:rPr>
          <w:b/>
          <w:bCs/>
        </w:rPr>
        <w:t xml:space="preserve">shared switch</w:t>
      </w:r>
      <w:r>
        <w:t xml:space="preserve">: cut reads over globally, staged by capability/endpoint, once validation passes across companies.</w:t>
      </w:r>
      <w:r>
        <w:t xml:space="preserve"> </w:t>
      </w:r>
      <w:r>
        <w:rPr>
          <w:b/>
          <w:bCs/>
        </w:rPr>
        <w:t xml:space="preserve">Per-tenant</w:t>
      </w:r>
      <w:r>
        <w:t xml:space="preserve"> </w:t>
      </w:r>
      <w:r>
        <w:t xml:space="preserve">cutover (company-by-company live switch) is only viable with</w:t>
      </w:r>
      <w:r>
        <w:t xml:space="preserve"> </w:t>
      </w:r>
      <w:r>
        <w:rPr>
          <w:b/>
          <w:bCs/>
        </w:rPr>
        <w:t xml:space="preserve">dual ingestion</w:t>
      </w:r>
      <w:r>
        <w:t xml:space="preserve"> </w:t>
      </w:r>
      <w:r>
        <w:t xml:space="preserve">(old + new pipelines fed in parallel) +</w:t>
      </w:r>
      <w:r>
        <w:t xml:space="preserve"> </w:t>
      </w:r>
      <w:r>
        <w:rPr>
          <w:b/>
          <w:bCs/>
        </w:rPr>
        <w:t xml:space="preserve">per-tenant frontend routing</w:t>
      </w:r>
      <w:r>
        <w:t xml:space="preserve"> </w:t>
      </w:r>
      <w:r>
        <w:t xml:space="preserve">— decide whether that’s worth building, or whether a global/capability-staged cutover is accepted. Per-company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is independent of this and stays either way.</w:t>
      </w:r>
    </w:p>
    <w:bookmarkEnd w:id="46"/>
    <w:bookmarkEnd w:id="47"/>
    <w:sectPr>
      <w:footnotePr>
        <w:numRestart w:val="eachSect"/>
      </w:footnotePr>
      <w:pgSz w:orient="landscape" w:w="16838" w:h="11906"/>
      <w:pgMar w:left="794" w:right="794" w:top="737" w:bottom="73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5" Type="http://schemas.openxmlformats.org/officeDocument/2006/relationships/image" Target="media/rId15.png"/><Relationship Id="rId20" Type="http://schemas.openxmlformats.org/officeDocument/2006/relationships/image" Target="media/rId20.png"/><Relationship Id="rId27" Type="http://schemas.openxmlformats.org/officeDocument/2006/relationships/image" Target="media/rId27.png"/><Relationship Id="rId42" Type="http://schemas.openxmlformats.org/officeDocument/2006/relationships/image" Target="media/rId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2026-07-06T05:11:32Z</dcterms:created>
  <dcterms:modified xsi:type="dcterms:W3CDTF">2026-07-06T05:11:32Z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