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SYDNEY KAMAU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Nairobi, Kenya  |  +254 794 817 115  |  sydneykamau2005@gmail.com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GitHub: </w:t>
      </w:r>
      <w:hyperlink w:history="1" r:id="rId0vls_ipd3svrw3dxnp4g_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github.com/surturn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 |   Portfolio: </w:t>
      </w:r>
      <w:hyperlink w:history="1" r:id="rIdozdtgd4lqoacnkiw8n6t2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sydneykamau.vercel.app</w:t>
        </w:r>
      </w:hyperlink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developer with hands-on experience building scalable web applications, automation systems, and AI-powered platforms. Strong in JavaScript, React, Node.js, and backend integrations, with a focus on solving real-world problems in sectors like agriculture, government service delivery, and business automation. Built and deployed multiple end-to-end systems, including a live school asset-management platform and an event ticketing platform for the Kenyan market.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Basic JavaScript, Python, SQL, HTML, CSS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React, Node.js, Tailwind CSS, Django, FastAPI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Firebase, Docker, Git/GitHub, n8n, Linux, Nginx, Redis, Celery, ngrok, PostgreSQL, Sentry, Cloudflare R2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Competencies: </w:t>
      </w:r>
      <w:r>
        <w:rPr>
          <w:rFonts w:ascii="Calibri" w:cs="Calibri" w:eastAsia="Calibri" w:hAnsi="Calibri"/>
          <w:sz w:val="20"/>
          <w:szCs w:val="20"/>
        </w:rPr>
        <w:t xml:space="preserve">Full-Stack Development, REST APIs, Database Design, Debugging, Automation Workflows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 EXPERIENCE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AssetFlow Schools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  —  Deployed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School asset-management platform, positioned against the Auditor-General's finding of KSh 6.6 billion in unaccounted assets at Kenyan public secondary schools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Using React, Django, PostgreSQL, Celery workers, Redis, Cloudflare R2 (S3-compatible storage)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shipped a QR-code asset-tagging architecture for tracking school assets end to end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a full product-admin panel audit and integrated Sentry with structured logging (structlog/Loki) for production observability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competitive positioning and battlecards against incumbent providers to sharpen go-to-market strategy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Eventify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  —  Deployed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Event ticketing platform built for the Kenyan market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a security audit covering five attacker profiles, hardening the platform against scalping, freeloading, and offline gate-scanner reconciliation fraud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Material 3 design system and an organiser-first homepage strategy to drive event-host adoption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FarmAssist – AI Farming Companion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Using Node.js, Express, React, Tailwind CSS, custom YOLOv8 model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an AI-powered platform assisting farmers with crop disease detection and decision-making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AI vision models and weather-based recommendations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full-stack architecture and real-time data handling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Lead Generation Automation System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4B5563"/>
          <w:sz w:val="18"/>
          <w:szCs w:val="18"/>
        </w:rPr>
        <w:t xml:space="preserve">Using FastAPI, HTML, CSS, JavaScript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automated pipelines for scraping and routing leads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manual workload by over 60 percent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API integrations and deployed using Docker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FREELANCE EXPERIENCE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Freelance Full-Stack Developer</w:t>
      </w:r>
      <w:r>
        <w:rPr>
          <w:rFonts w:ascii="Calibri" w:cs="Calibri" w:eastAsia="Calibri" w:hAnsi="Calibri"/>
          <w:i/>
          <w:iCs/>
          <w:color w:val="2563EB"/>
          <w:sz w:val="18"/>
          <w:szCs w:val="18"/>
        </w:rPr>
        <w:t xml:space="preserve">  —  Nairobi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5+ client projects across websites and automation systems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scalable web apps using React and backend services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workflows saving clients hours weekly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SIMULATIONS &amp; TRAINING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Quantium: Built a data-driven pricing analysis application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Datacom: Used AI tools for debugging and system design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BSc Computer Science </w:t>
      </w:r>
      <w:r>
        <w:rPr>
          <w:rFonts w:ascii="Calibri" w:cs="Calibri" w:eastAsia="Calibri" w:hAnsi="Calibri"/>
          <w:sz w:val="19"/>
          <w:szCs w:val="19"/>
        </w:rPr>
        <w:t xml:space="preserve">– Multimedia University of Kenya (2024 – Present)</w:t>
      </w:r>
    </w:p>
    <w:p>
      <w:pPr>
        <w:spacing w:after="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Certificate in Full Stack Development </w:t>
      </w:r>
      <w:r>
        <w:rPr>
          <w:rFonts w:ascii="Calibri" w:cs="Calibri" w:eastAsia="Calibri" w:hAnsi="Calibri"/>
          <w:sz w:val="19"/>
          <w:szCs w:val="19"/>
        </w:rPr>
        <w:t xml:space="preserve">– Emobilis (2024)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LEADERSHIP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President's Award Kenya – Gold Level, Chairman (Western Region)</w:t>
      </w:r>
    </w:p>
    <w:p>
      <w:pPr>
        <w:pStyle w:val="ListParagraph"/>
        <w:numPr>
          <w:ilvl w:val="0"/>
          <w:numId w:val="2"/>
        </w:numPr>
        <w:spacing w:after="12" w:line="235" w:lineRule="auto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regional programs and coordinated multi-team initiatives</w:t>
      </w:r>
    </w:p>
    <w:p>
      <w:pPr>
        <w:pStyle w:val="Heading2"/>
        <w:pBdr>
          <w:bottom w:val="single" w:color="1F2937" w:sz="6" w:space="2"/>
        </w:pBdr>
        <w:spacing w:after="35" w:before="100" w:line="240" w:lineRule="auto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ADDITIONAL</w:t>
      </w:r>
    </w:p>
    <w:p>
      <w:pPr>
        <w:spacing w:after="18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Founder: </w:t>
      </w:r>
      <w:r>
        <w:rPr>
          <w:rFonts w:ascii="Calibri" w:cs="Calibri" w:eastAsia="Calibri" w:hAnsi="Calibri"/>
          <w:sz w:val="19"/>
          <w:szCs w:val="19"/>
        </w:rPr>
        <w:t xml:space="preserve">Sydney's Hub (Automation, Web &amp; AI Solutions)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sz w:val="19"/>
          <w:szCs w:val="19"/>
        </w:rPr>
        <w:t xml:space="preserve">AI Systems, Agritech, Scalable Software, Automation</w:t>
      </w:r>
    </w:p>
    <w:sectPr>
      <w:pgSz w:w="12240" w:h="15840" w:orient="portrait"/>
      <w:pgMar w:top="300" w:right="680" w:bottom="3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vls_ipd3svrw3dxnp4g_" Type="http://schemas.openxmlformats.org/officeDocument/2006/relationships/hyperlink" Target="https://github.com/surturn" TargetMode="External"/><Relationship Id="rIdozdtgd4lqoacnkiw8n6t2" Type="http://schemas.openxmlformats.org/officeDocument/2006/relationships/hyperlink" Target="https://sydneykamau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2026-08-17T16:27:10.137Z</dcterms:created>
  <dcterms:modified xsi:type="dcterms:W3CDTF">2026-08-17T16:27:10.137Z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