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0F172A"/>
          <w:sz w:val="36"/>
          <w:szCs w:val="36"/>
        </w:rPr>
        <w:t xml:space="preserve">AI x Pharma Deal Tracker - QC Document</w:t>
      </w:r>
    </w:p>
    <w:p>
      <w:pPr>
        <w:spacing w:after="100"/>
      </w:pPr>
      <w:r>
        <w:rPr>
          <w:rFonts w:ascii="Arial" w:cs="Arial" w:eastAsia="Arial" w:hAnsi="Arial"/>
          <w:color w:val="64748B"/>
          <w:sz w:val="22"/>
          <w:szCs w:val="22"/>
        </w:rPr>
        <w:t xml:space="preserve">27 deals tracked | Generated 25/06/2026 | v5</w:t>
      </w:r>
    </w:p>
    <w:p>
      <w:pPr>
        <w:spacing w:after="300"/>
      </w:pPr>
      <w:r>
        <w:rPr>
          <w:rFonts w:ascii="Arial" w:cs="Arial" w:eastAsia="Arial" w:hAnsi="Arial"/>
          <w:i/>
          <w:iCs/>
          <w:color w:val="475569"/>
          <w:sz w:val="20"/>
          <w:szCs w:val="20"/>
        </w:rPr>
        <w:t xml:space="preserve">Review each deal for accuracy of: company names, deal values, dates, category assignments, evidence levels, source URLs, summary text, and strategic analysis.</w:t>
      </w:r>
    </w:p>
    <w:p>
      <w:pPr>
        <w:pStyle w:val="Heading2"/>
        <w:spacing w:after="100" w:before="400"/>
      </w:pPr>
      <w:r>
        <w:rPr>
          <w:rFonts w:ascii="Arial" w:cs="Arial" w:eastAsia="Arial" w:hAnsi="Arial"/>
          <w:b/>
          <w:bCs/>
          <w:color w:val="0F172A"/>
          <w:sz w:val="28"/>
          <w:szCs w:val="28"/>
        </w:rPr>
        <w:t xml:space="preserve">Deal 1: Roche / Genentech x Recursion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$150M upfront, up to $12B+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December 2021 (active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$12000M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$12150M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Recursion Q4 2025 earnings; original deal Dec 2021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https://ir.recursion.com/news-releases/news-release-details/recursion-reports-fourth-quarter-and-full-year-2025-financial</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Multi-year AI drug discovery collaboration across neuroscience and oncology, allowing Roche and Genentech to initiate up to 40 programs using the Recursion OS. Recursion received a $150M upfront payment and is eligible for more than $300M per successful program in development, commercialization and net sales milestones, implying more than $12B in potential milestones plus tiered royalties.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Clinical-stage TechBio company operating the Recursion OS, an AI-native platform combining automated biology, large-scale data generation, chemistry, and machine learning. Recursion has partnerships with Roche/Genentech, Sanofi, Bayer and others, and reported that it had reached over $500M in upfront and milestone payments across all partnerships and collaborations after a $30M Roche/Genentech milestone in Q3 2025.</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This is one of the largest and most strategically important AI drug discovery collaborations announced to date. Roche and Genentech are using Recursion's platform to generate maps of human cellular biology and identify novel targets over a decade-plus horizon. The latest $30M milestone was triggered by Recursion's delivery of a whole-genome microglia map, bringing Roche/Genentech-specific cash paid to roughly $213M according to secondary coverage, while Recursion's total partner upfront and milestone payments exceeded $500M across all collaborations. The strategic lesson: pharma is increasingly outsourcing biological data generation, not just computation, to AI-native platforms.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 Sanofi x Earendil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 to $2.56B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$2560M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$2560M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Earendil Labs / PR Newswire announcement and Axios Pro coverage, 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https://www.fiercebiotech.com/biotech/sanofis-latest-autoimmune-bispecific-pact-ai-biotech-could-reach-25b</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Second major Sanofi-Earendil agreement: a strategic collaboration worth up to $2.56B to develop AI-enabled bispecific antibody candidates for autoimmune and inflammatory diseases.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AI-powered biotech company focused on developing next-generation biologics for autoimmune diseases, cancer, and other areas of unmet medical need.</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significance is not only the headline value; it is Sanofi repeatedly returning to an external AI-native biologics platform as a source of new therapeutic candidates. The first agreement centered on specific bispecific antibody assets, while the second expands the relationship into a broader discovery collaboration across autoimmune and inflammatory disease programs. The strategic signal is that Sanofi appears to be treating Earendil not as a one-off licensing counterparty, but as a repeat biologics-discovery partner.</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3: Eli Lilly x Isomorphic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$45M up / $1.7B milestones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2024</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$1700M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$1745M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Isomorphic Labs Lilly collaboration announcement, January 7, 2024; Series B announcement, May 12,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https://www.isomorphiclabs.com/partnerships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Multi-target drug discovery collaboration using Isomorphic Labs' AI-first drug design engine to discover small-molecule therapeutics against multiple Lilly-selected targets. One of several major pharma partnerships validating the AI-native co-development model, alongside collaborations with Novartis and Johnson &amp; Johnson.</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Google DeepMind spinout building an AI-first drug design engine, IsoDDE. Rather than selling software as a standalone tool, Isomorphic partners with pharma companies to co-design drug candidates using its AI platform and drug discovery capabilities. Partnered with Lilly, Novartis, and Johnson &amp; Johnson, and raised a $2.1B Series B in May 2026.</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Isomorphic represents a structural shift from AI-as-tooling to AI-native drug creation. The company is not simply licensing a model; it is collaborating with pharma R&amp;D teams to design molecules against selected targets. The strategic question is whether pharma will increasingly source drug candidates from AI-native discovery companies rather than building every capability internally. With Lilly, Novartis, and Johnson &amp; Johnson all partnered, Isomorphic is one of the clearest signals that big pharma sees AI-native co-development as a credible route to new molecules.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4: J&amp;J / AbbVie / Novo Nordisk / Bayer x Cradle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licensing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 programmes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2025-2026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Development &amp;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License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Cradle milestones, December 2025; Bayer collaboration, 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https://www.bayer.com/en/us/news-stories/ai-enabled-antibody-discovery-and-optimization</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Cradle's protein-engineering platform is used across 50+ R&amp;D programs and by six of the top 25 global pharma companies, including J&amp;J, AbbVie, Novo Nordisk, and Bayer. Bayer's collaboration applies Cradle's platform to AI-enabled antibody discovery and optimization.</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Cradle builds enterprise-grade AI software for protein engineering, helping scientists design protein sequences optimized for properties such as stability, efficacy, and manufacturability.</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Cradle highlights an underappreciated value pool in AI drug discovery: engineering molecules for developability and manufacturability, not just novelty. Its platform helps scientists design protein sequences optimized for properties such as stability, efficacy, and manufacturability. That matters because better-designed proteins can improve expression, formulation, and downstream development efficiency. The strategic signal is that AI can create value not only by finding new biology, but by making therapeutic molecules easier to build, optimize, and manufacture.</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5: GSK x NOETIK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$50M upfront + fees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Clinical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License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Business Wire / NOETIK announcement, January 8,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https://www.genengnews.com/topics/artificial-intelligence/pharma-bets-big-on-ai-platforms-with-flurry-of-new-year-deals/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GSK licensed NOETIK's OCTO-VC spatial-biology foundation models for non-small cell lung cancer and colorectal cancer under a five-year collaboration and licensing agreement, using the models to support oncology research, biomarker discovery, and therapeutic development.</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NOETIK builds AI foundation models trained on spatial biology and multimodal oncology data. Its OCTO-VC virtual-cell models are designed to simulate tumor biology and help researchers understand disease mechanisms, treatment response, and patient heterogeneity in cancer.</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NOETIK represents a shift from licensing software tools to licensing biological foundation models as research infrastructure. GSK's agreement gives it access to disease-specific virtual-cell models and spatial datasets in lung and colorectal cancer, creating a template for how pharma may consume AI models in oncology R&amp;D. The strategic significance is not just model access; it is the combination of spatial biology data, tumor-immune context, and foundation-model infrastructure that could improve biomarker discovery and patient stratification.</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6: Eli Lilly x Tamarind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250+ molecular AI tools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 compute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Lilly TuneLab launch, September 2025; Tamarind Bio selected for TuneLab 2.0 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https://investor.lilly.com/news-releases/news-release-details/lilly-launches-tunelab-platform-give-biotechnology-companies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Tamarind Bio was selected as a technology partner for Lilly TuneLab 2.0, providing the scalable infrastructure and scientific workflows needed to run biomolecular AI models for participating companies in secure, private environments.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Tamarind Bio builds infrastructure and workflow software for computational biology, giving scientists access to state-of-the-art molecular AI tools for protein engineering, structure prediction, antibody design, and small-molecule discovery.</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future bottleneck in pharma AI may not be model availability alone; it may be deployment, governance, secure data access, and workflow integration. Tamarind Bio plays this infrastructure role by providing the compute and model-serving layer that lets scientists run molecular AI tools at scale. Lilly's TuneLab 2.0 is strategically important because it gives external biotech companies access to models trained on decades of Lilly research and proprietary data while preserving private, secure environments for participating companies.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7: CSL + others x Perceptic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$12M seed (commercial 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transformation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Fortune exclusive, May 26, 2026; CSL named publicly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https://fortune.com/2026/05/26/exclusive-perceptic-a-startup-automating-drug-discovery-end-to-end-for-big-pharma-emerges-from-stealth-with-12-million-in-seed-funding/</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Emerged from stealth with $12M in seed funding and reported paid production deployments across top pharmaceutical companies, biotechs, and CROs. Initial use cases include asset scouting, scientific evaluation, and clinical data analysis.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Building an AI operating system that connects data, decisions and workflows across the drug development lifecycle, from asset scouting through clinical data analysis.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Perceptic reflects a shift from standalone AI tools toward AI operating systems that orchestrate decisions across the pharmaceutical enterprise. Rather than focusing on a single workflow, the platform connects asset scouting, scientific evaluation, and clinical analysis into a shared decision layer. The strategic question is whether the value in pharma AI ultimately accrues to individual models or to the operating systems that integrate them into organizational decision-making.</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8: AstraZeneca x Modella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Acquisition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Clinical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Acquire capability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Announced at JPM26, January 13,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https://finance.yahoo.com/news/modella-ai-announces-acquisition-astrazeneca-170200809.html</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AstraZeneca acquired Modella AI to bring multimodal foundation models and AI agents into its oncology R&amp;D, clinical development, and biomarker discovery workflows.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Boston-based biomedical AI company building multimodal foundation models and AI agents for oncology, integrating pathology, clinical, and biomarker data to support AI-driven research and development.</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This deal signals a shift from partnership to ownership. AstraZeneca had already worked with Modella through a research agreement beginning in July 2025, then moved to acquire the company in January 2026. The strategic question is whether AI capabilities that become central to oncology development are better owned in-house rather than accessed through external partnerships.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9: Eli Lilly x NVIDIA (LillyPod)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1,016 Blackwell Ultra GPUs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October 2025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Infrastructure, Drug Discovery &amp; Design, Development &amp;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 compute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Eli Lilly press release, October 2025; NVIDIA LillyPod blog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https://www.biopharmadive.com/news/lilly-nvidia-ai-drug-discovery-lab/812022/</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Lilly partnered with NVIDIA to build LillyPod, an NVIDIA DGX SuperPOD-based AI factory powered by 1,016 Blackwell Ultra GPUs, designed to accelerate molecule discovery, genomics, personalized medicine, manufacturing, medical imaging, and enterprise AI applications.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NVIDIA provides the accelerated computing infrastructure behind LillyPod, including DGX SuperPOD systems and Blackwell Ultra GPUs for high-volume AI training, fine-tuning, and inference across pharmaceutical discovery and operations.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Lilly is treating AI infrastructure as a strategic capability rather than a generic IT resource. LillyPod is designed to support the full AI lifecycle (data ingestion, training, fine-tuning, and high-volume inference) across discovery and operations. Compared with Roche's later 3,500+ GPU footprint, LillyPod shows that pharma AI is becoming a compute race, but GPU count alone will not determine advantage; the key question is whether compute translates into better targets, faster optimization, and higher clinical success.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10: Roche x NVIDIA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Infrastructure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3,500+ GPUs (hybrid-cloud)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Infrastructure, 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Access compute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Roche press release, March 16,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https://www.roche.com/media/releases/med-cor-2026-03-16</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Roche added 2,176 NVIDIA Blackwell GPUs on-premises across the US and Europe, bringing its combined hybrid-cloud AI infrastructure to more than 3,500 GPUs, the largest announced GPU footprint in pharma.</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NVIDIA provides Roche with accelerated computing and AI infrastructure, including GPU systems and software used across molecular AI, diagnostics, digital pathology, and manufacturing workflows.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Roche's AI infrastructure investment builds on its NVIDIA collaboration that began in 2023 and now represents one of the most ambitious compute deployments in pharma. Combined with Roche's Recursion partnership and internal AI capabilities, Roche is assembling a broad AI drug-development stack across data generation, modeling, and compute. The strategic question is whether GPU scale translates into measurable R&amp;D output.</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11: Eli Lilly x Insilico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$115M upfront, up to $2.75B + royalties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March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Source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$2635M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$2750M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Fierce Biotech coverage of Lilly-Insilico expanded partnership, March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https://www.cnbc.com/2026/03/29/eli-lilly-reaches-deal-to-bring-ai-developed-drugs-to-global-market.html</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Exclusive worldwide license to a portfolio of AI-designed preclinical oral therapeutics, alongside collaborative R&amp;D on new Lilly-selected targets. The agreement marks the third Lilly-Insilico relationship in three years, escalating from software licensing to collaboration and now a broader asset-and-platform partnership.</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Insilico Medicine is an AI drug discovery company whose Pharma.AI platform spans target identification, molecule generation, and clinical development support. It is one of the more advanced AI-native drug developers, with internally generated preclinical and clinical-stage programs.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headline value is large, but the more important story is escalation. Lilly first licensed Insilico's AI software in 2023, then entered a research collaboration in 2025, and now has a broader license and co-development agreement worth up to $2.75B. This pattern (tooling, then collaboration, then access to AI-designed assets) may become a template for how pharma relationships with AI-native drug developers mature.</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12: Merck / MSD x Google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 to $1B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 Development &amp;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transformation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Announced at Google Cloud Next, April 22,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https://www.merck.com/news/merck-and-google-cloud-partner-to-accelerate-agentic-ai-enterprise-transformation/</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Multi-year enterprise AI partnership using Google Cloud's Gemini Enterprise to build an AI-enabled digital backbone across Merck's R&amp;D, manufacturing, commercial, and corporate functions, with the goal of boosting productivity for Merck's 75,000 employees worldwide.</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Google Cloud provides the Gemini Enterprise agent platform and cloud infrastructure used to help Merck digitize data, connect enterprise workflows, and apply agentic AI across pharmaceutical operations.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scale is the point: this is not a narrow departmental experiment. Merck is treating agentic AI as part of its enterprise digital backbone, spanning R&amp;D, manufacturing, commercial, and corporate functions. The governance implications are significant: as AI agents move closer to regulated pharmaceutical workflows, companies will need clear controls around data access, validation, human oversight, and accountability.</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13: Novo Nordisk x OpenAI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 Drug Discovery &amp; Design, Development &amp;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transformation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Builds on existing Microsoft Azure relationship; full integration by end of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https://www.biospace.com/press-releases/novo-nordisk-and-openai-partner-to-transform-how-medicines-are-discovered-and-delivered</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Strategic partnership to integrate OpenAI's advanced AI capabilities across Novo Nordisk's global operations, from drug discovery to commercial operations, with applications in manufacturing, supply chain, business development, legal, and regulatory workflows.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OpenAI provides frontier AI models and enterprise tools that Novo Nordisk plans to apply across drug discovery, operations, and workforce productivity. The partnership is structured with strict data governance, data protection, and human oversight.</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interesting dimension is not the OpenAI partnership in isolation, but Novo Nordisk's broader multi-vendor AI strategy. Novo already has AI initiatives with Microsoft/Azure and NVIDIA, while this partnership adds OpenAI's generative and agentic capabilities. The strategic signal is that large pharma companies are unlikely to rely on a single AI stack.</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14: Daiichi Sankyo x Imagene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April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Clinical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 partnership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Imagene AI announcement, April 9,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https://www.newswire.com/news/imagene-ai-announces-collaboration-with-daiichi-sankyo-to-advance-22758923</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Collaboration to advance multimodal biomarker discovery and response prediction in oncology, using Imagene's OI Suite across H&amp;E and IHC pathology images, molecular profiles, and longitudinal clinical outcomes to support select ADC development programs.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Imagene AI is a precision oncology AI company whose OI Suite uses the CanvOI foundation model and a proprietary real-world multimodal data lake of more than 3.5 million tissue samples, alongside omics and clinical outcomes data, to support biomarker discovery, response prediction, patient stratification, and evidence-based trial design.</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Imagene's platform brings multimodal AI into oncology clinical development by linking pathology images, molecular profiles, and longitudinal outcomes data. For Daiichi Sankyo, the strategic fit is especially relevant because ADC development increasingly depends on better biomarker discovery, target-expression assessment, patient stratification, and companion diagnostic strategy.</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15: AstraZeneca x OWKIN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3-year deal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research agent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Owkin / AstraZeneca announcement, 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https://www.owkin.com/newsfeed/owkin-to-build-ai-agents-as-part-of-a-multi-year-k-pro-license-agreement-with-astrazeneca</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3-year licensing agreement giving AstraZeneca access to Owkin's AI Scientist platform for hypothesis generation, experiment planning, and research decision support.</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French AI biotech developing an agentic AI Scientist platform designed to support hypothesis generation, experiment design, and scientific data analysis within pharmaceutical research workflows.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AstraZeneca's agreement with Owkin reflects growing interest in agentic AI systems that move beyond information retrieval and begin participating in the scientific workflow itself. The strategic question is whether AI Scientist platforms can materially accelerate scientific discovery and improve research productivity.</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16: Bristol Myers Squibb x Anthropic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AI, Drug Discovery &amp; Design, Clinical Intelligence, Development &amp; Operations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 transformation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BMS press release, May 20,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https://news.bms.com/news/details/2026/Bristol-Myers-Squibb-Announces-Strategic-Agreement-with-Anthropic-to-Position-Claude-Enterprise-as-the-Shared-Intelligence-Platform-Across-Its-Global-Operations/default.aspx</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Claude deployed as a shared intelligence platform across 30,000+ BMS employees, spanning discovery, clinical development, regulatory, manufacturing, commercial, and corporate operations, with agentic capabilities embedded into workflows.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Anthropic develops the Claude family of frontier AI models. At BMS, Claude is being deployed as an enterprise intelligence platform connected to internal systems, workflows, and institutional knowledge, with agentic capabilities supporting research, operational, and manufacturing use cases.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This goes beyond chatbot deployment. BMS is deploying Claude Code within engineering and data science teams, embedding AI agents into R&amp;D and operational workflows, and connecting Claude to institutional knowledge distributed across decades of internal systems. The manufacturing dimension is particularly significant: applying AI to root-cause investigations, CAPA processes, and manufacturing knowledge management brings AI into GxP-regulated environments. Few AI deployments in pharma have been announced at comparable scale.</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17: Incyte x Edison Scientific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research agent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Incyte and Edison Scientific announcement, Business Wire, May 19,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https://investor.incyte.com/news-releases/news-release-details/incyte-and-edison-scientific-announce-strategic-collaboration</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Strategic collaboration to employ Edison Scientific's AI scientist platform, Kosmos, across Incyte's discovery and development work, another signal that agentic AI systems are entering pharma R&amp;D.</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Edison Scientific is building an AI platform for scientific R&amp;D. Its Kosmos platform is positioned as a collaborative AI scientist that works with R&amp;D teams to support research decisions and workflows, using proprietary data and iterative researcher feedback.</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Incyte's collaboration with Edison Scientific is part of the emerging 'AI scientist' category in pharma R&amp;D. Rather than acting only as a search or analytics tool, Kosmos is designed to support iterative scientific work across literature review, data analysis, hypothesis generation, and research decision-making. The strategic question is whether agentic AI systems can produce validated scientific insights faster and more consistently than existing R&amp;D workflows.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18: Sanofi x CytoReason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Partnership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 to $16M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Clinical Intelligence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License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CytoReason press release, January 9,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https://cytoreason.com/resources/cytoreason-extends-its-collaboration-with-sanofi-to-advance-ai-driven-drug-discovery/</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Sanofi expanded its CytoReason collaboration for the third time through a multi-year agreement valued at up to $16M, deepening its use of AI-powered computational disease models for drug discovery and R&amp;D decision support.</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CytoReason builds AI-powered computational disease models that help biopharma R&amp;D teams analyze molecular and clinical data, generate mechanistic insights into disease biology and drug effects, and support decisions across drug development.</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repeated expansion is the signal. Sanofi is not just announcing a one-off AI pilot; it is continuing to broaden a relationship that began in 2021 and has expanded across multiple phases. That suggests CytoReason's computational disease models are useful enough inside Sanofi's R&amp;D workflows to justify renewed commitment. The strategic lesson is that in pharma AI, renewals and expansions may be a stronger validation signal than headline-grabbing first-time partnerships.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19: Pfizer x Chai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June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License platform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Chai Discovery announcement, June 4,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https://www.businesswire.com/news/home/20260602498831/en/Chai-Discovery-Announces-License-Agreement-with-Pfizer-to-Accelerate-Drug-Discovery-with-AI</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Licensing agreement giving Pfizer access to Chai-3 and a custom AI model trained on Pfizer's proprietary data and workflows to accelerate biologics discovery.</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AI drug discovery company building generative models that predict and reprogram molecular interactions, enabling scientists to design new biomolecules from scratch. Developer of Chai-3, an AI platform focused on antibody design, therapeutic binding, multispecifics, and difficult-to-drug targets.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Pfizer is not simply licensing an AI model. The agreement combines access to Chai-3 with a custom version tailored to Pfizer's proprietary data and internal workflows. This reflects an emerging pattern in pharma AI: foundation models provide the base capability, while competitive advantage increasingly comes from fine-tuning those models on unique internal datasets.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20: Pfizer x Boltz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Multi-year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Boltz and Pfizer press release, January 8,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https://www.prnewswire.com/news-releases/boltz-and-pfizer-announce-strategic-collaboration-to-develop-and-deploy-state-of-the-art-biomolecular-ai-foundation-models-302656405.html</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Multi-year collaboration in which Boltz will refine its biomolecular foundation models using Pfizer's historical data to create exclusive models for structure prediction, small-molecule affinity, and biologics design.</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Boltz is a public benefit corporation building biomolecular AI foundation models and generative design workflows for preclinical discovery. Its collaboration with Pfizer combines open-source model development with proprietary pharma data and custom workflows.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Boltz shows the open-source foundation model plus proprietary fine-tuning pattern entering molecular biology. The base models may be broadly available, but the differentiated layer comes from Pfizer's historical data and target-specific workflows. Competitive advantage comes less from generic model access and more from proprietary data, integration, and deployment into real discovery programs.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21: Merck / MSD x Protillion Biosciences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Up to $510M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June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Protillion Biosciences and Merck announcement, June 16,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https://www.businesswire.com/news/home/20260616813644/en/Protillion-Biosciences-and-Merck-Announce-Multi-Target-Discovery-Collaboration-and-License-Agreement</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Multi-target discovery collaboration and license agreement worth up to $510M, combining Protillion's Prot-MaP platform with Merck's drug discovery expertise to design optimised biologics.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Lab-in-the-loop AI drug design company. Its Prot-MaP platform experimentally measures millions of protein variants in parallel, generating large-scale datasets that improve the training and validation of protein-design AI models.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Protillion represents a growing category of 'lab-in-the-loop' AI companies that focus on generating proprietary experimental data rather than solely building models. The strategic lesson is that high-quality experimental data may become as important as algorithms themselves. This partnership also adds to Merck's expanding portfolio of AI collaborations across drug discovery, platform technologies, and enterprise transformation.</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22: Boehringer Ingelheim x Variant 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Variant Bio press release, January 6,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https://www.fiercebiotech.com/biotech/boehringer-continues-kidney-disease-dealmaking-run-120m-variant-bio-pact</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Multi-year target discovery and license agreement worth more than $120M, applying Variant Bio's AI-powered Inference platform to discover and validate novel targets for cardiorenal and kidney disease.</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Variant Bio is a genomics-driven AI drug discovery company. Its Inference platform integrates proprietary genomic, deep phenotyping, and multi-omic data from globally diverse populations to discover and validate novel drug targets.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partnership sits at the intersection of AI-driven target discovery and genetically informed drug development. Variant Bio's Inference platform integrates proprietary genomic, deep phenotyping, and multi-omic data from globally diverse populations. The strategic signal is that pharma companies are increasingly looking for AI partners with differentiated biological datasets, not just prediction models.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23: Incyte x Genesis Therapeutics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$120M upfront; $1B+ potential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$880M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Incyte and Genesis Molecular AI announcement, Business Wire, May 20,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https://www.genesis.ml/news/incyte-and-genesis-molecular-ai-expand-collaboration</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Expanded molecular AI collaboration and license agreement adding at least five new Incyte-selected targets, with Incyte retaining exclusive rights to collaboration-derived products and securely sharing proprietary experimental data to train Genesis's GEMS platform.</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Genesis Molecular AI builds generative and predictive foundation models for molecular design. Its GEMS platform integrates AI and physics to generate and optimize drug molecules.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This expansion moves the relationship beyond platform access into a deeper data-and-model collaboration. Incyte is contributing proprietary experimental data to train Genesis's next-generation GEMS platform. The strategic signal is that pharma companies are increasingly using their internal experimental datasets as a differentiating asset in AI partnerships, not just licensing generic models.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24: Novartis x Isomorphic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$37.5M upfront, up to $1.2B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2024 (expanded February 2025)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$1162.5M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$1200M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Isomorphic Labs announcement, January 2024; expansion February 2025</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https://www.isomorphiclabs.com/partnerships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Strategic collaboration to discover small-molecule therapeutics using Isomorphic's AI-first drug design platform. Initially covered three undisclosed targets, expanded in February 2025 to include up to three additional research programmes on the same financial terms.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Google DeepMind spinout building an AI-first drug design engine, IsoDDE. Rather than selling software, Isomorphic partners with pharma companies to co-design drug candidates using its AI platform and drug discovery capabilities.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Novartis was one of the first major pharma companies to validate Isomorphic Labs' model of AI-native drug design as a co-development engine rather than a software tool. The 2025 expansion suggests continued strategic confidence in the platform. The broader shift: leading pharma companies are moving from buying AI capabilities to partnering with AI-native companies that can become extensions of their discovery organisations.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25: Johnson &amp; Johnson x Isomorphic 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Third major pharma collaboration announced by Isomorphic Labs, January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https://www.isomorphiclabs.com/partnerships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Cross-modality, multi-target research collaboration combining Isomorphic's AI-first drug design platform with J&amp;J's expertise in drug discovery and development, expanding beyond small molecules into biologics design.</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Google DeepMind spinout building an AI-first drug design engine. The J&amp;J collaboration extends Isomorphic's capabilities beyond small molecules into broader drug design modalities including biologics.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J&amp;J partnership signals Isomorphic Labs' evolution from an AI structure-prediction company into a broader molecular design platform supporting multiple therapeutic modalities. While earlier partnerships with Lilly and Novartis focused primarily on small molecules, the J&amp;J collaboration expands into broader drug design capabilities.</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26: Eli Lilly x Chai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Collaboration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January 2026 (expanded June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Co-develop molecules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Chai Discovery and Lilly collaboration, January 2026; TuneLab expansion, June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https://www.businesswire.com/news/home/20260616911559/en/Chai-Discovery-Collaborates-with-Lilly-TuneLab-to-Offer-AI-Capabilities-to-Select-Biotechs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Collaboration to accelerate biologics discovery using Chai's molecular AI models, followed by expanded access through Lilly's TuneLab platform, enabling biotech companies to explore Chai's design capabilities.</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AI drug discovery company building generative models for molecular interaction prediction and biomolecule design. Developer of Chai-3 and collaborator with both Lilly and Pfizer.</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Lilly-Chai relationship highlights a broader shift in pharma AI strategy: companies are increasingly building AI ecosystems rather than deploying isolated internal tools. Through TuneLab, Lilly is extending access to AI capabilities beyond its own R&amp;D organisation. The strategic question is moving from 'who has the best AI model?' to 'who can build the strongest AI-enabled discovery network?'</w:t>
      </w:r>
    </w:p>
    <w:p>
      <w:pPr>
        <w:pBdr>
          <w:bottom w:val="single" w:color="E2E8F0" w:sz="1"/>
        </w:pBdr>
        <w:spacing w:after="200"/>
      </w:pPr>
    </w:p>
    <w:p>
      <w:pPr>
        <w:pStyle w:val="Heading2"/>
        <w:spacing w:after="100" w:before="400"/>
      </w:pPr>
      <w:r>
        <w:rPr>
          <w:rFonts w:ascii="Arial" w:cs="Arial" w:eastAsia="Arial" w:hAnsi="Arial"/>
          <w:b/>
          <w:bCs/>
          <w:color w:val="0F172A"/>
          <w:sz w:val="28"/>
          <w:szCs w:val="28"/>
        </w:rPr>
        <w:t xml:space="preserve">Deal 27: Sanofi x OWKIN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Licensing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Deal Value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5-year licence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June 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Categories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Drug Discovery &amp; Design, Enterprise AI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Evidence Level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Pilot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Archetype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research agent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Upfront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Milestones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Total Potential ($M)</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Undisclosed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Royalties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Owkin and Sanofi announcement, June 2026; builds on partnership from 2021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Source URL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https://www.owkin.com/newsfeed/owkin-and-sanofi-enter-multi-year-collaboration-to-build-ai-native-pharma-workflows</w:t>
            </w:r>
          </w:p>
        </w:tc>
      </w:tr>
    </w:tbl>
    <w:p>
      <w:pPr>
        <w:spacing w:before="200"/>
      </w:pPr>
      <w:r>
        <w:rPr>
          <w:rFonts w:ascii="Arial" w:cs="Arial" w:eastAsia="Arial" w:hAnsi="Arial"/>
          <w:b/>
          <w:bCs/>
          <w:color w:val="0891B2"/>
          <w:sz w:val="22"/>
          <w:szCs w:val="22"/>
        </w:rPr>
        <w:t xml:space="preserve">Summary</w:t>
      </w:r>
    </w:p>
    <w:p>
      <w:pPr>
        <w:spacing w:after="100"/>
      </w:pPr>
      <w:r>
        <w:rPr>
          <w:rFonts w:ascii="Arial" w:cs="Arial" w:eastAsia="Arial" w:hAnsi="Arial"/>
          <w:color w:val="334155"/>
          <w:sz w:val="20"/>
          <w:szCs w:val="20"/>
        </w:rPr>
        <w:t xml:space="preserve">Multi-year collaboration to co-develop AI-powered scientific workflows, supported by a five-year licence for Owkin's K Pro platform covering research, target evaluation, clinical decision-making, and competitive intelligence.</w:t>
      </w:r>
    </w:p>
    <w:p>
      <w:pPr>
        <w:spacing w:before="100"/>
      </w:pPr>
      <w:r>
        <w:rPr>
          <w:rFonts w:ascii="Arial" w:cs="Arial" w:eastAsia="Arial" w:hAnsi="Arial"/>
          <w:b/>
          <w:bCs/>
          <w:color w:val="0891B2"/>
          <w:sz w:val="22"/>
          <w:szCs w:val="22"/>
        </w:rPr>
        <w:t xml:space="preserve">About AI Partner</w:t>
      </w:r>
    </w:p>
    <w:p>
      <w:pPr>
        <w:spacing w:after="100"/>
      </w:pPr>
      <w:r>
        <w:rPr>
          <w:rFonts w:ascii="Arial" w:cs="Arial" w:eastAsia="Arial" w:hAnsi="Arial"/>
          <w:color w:val="334155"/>
          <w:sz w:val="20"/>
          <w:szCs w:val="20"/>
        </w:rPr>
        <w:t xml:space="preserve">French AI biotech developing the K Pro agentic AI Scientist platform. Both AstraZeneca and Sanofi have licensed K Pro within weeks of each other, validating the platform across different pharma use cases.</w:t>
      </w:r>
    </w:p>
    <w:p>
      <w:pPr>
        <w:spacing w:before="100"/>
      </w:pPr>
      <w:r>
        <w:rPr>
          <w:rFonts w:ascii="Arial" w:cs="Arial" w:eastAsia="Arial" w:hAnsi="Arial"/>
          <w:b/>
          <w:bCs/>
          <w:color w:val="0891B2"/>
          <w:sz w:val="22"/>
          <w:szCs w:val="22"/>
        </w:rPr>
        <w:t xml:space="preserve">Strategic Shift</w:t>
      </w:r>
    </w:p>
    <w:p>
      <w:pPr>
        <w:spacing w:after="200"/>
      </w:pPr>
      <w:r>
        <w:rPr>
          <w:rFonts w:ascii="Arial" w:cs="Arial" w:eastAsia="Arial" w:hAnsi="Arial"/>
          <w:color w:val="334155"/>
          <w:sz w:val="20"/>
          <w:szCs w:val="20"/>
        </w:rPr>
        <w:t xml:space="preserve">The Sanofi-Owkin collaboration reflects the move from AI models as standalone tools toward AI-enabled scientific workflows integrated into pharma decision-making. The scope is broader than AstraZeneca's K Pro deployment: Owkin will lead end-to-end development of novel AI-driven agents purpose-built for Sanofi. Two major pharma companies licensing the same platform within weeks is a strong validation signal for a privately held AI vendor.</w:t>
      </w:r>
    </w:p>
    <w:p>
      <w:pPr>
        <w:pBdr>
          <w:bottom w:val="single" w:color="E2E8F0" w:sz="1"/>
        </w:pBd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2026-06-25T09:02:16.273Z</dcterms:created>
  <dcterms:modified xsi:type="dcterms:W3CDTF">2026-06-25T09:02:16.273Z</dcterms:modified>
</cp:coreProperties>
</file>

<file path=docProps/custom.xml><?xml version="1.0" encoding="utf-8"?>
<Properties xmlns="http://schemas.openxmlformats.org/officeDocument/2006/custom-properties" xmlns:vt="http://schemas.openxmlformats.org/officeDocument/2006/docPropsVTypes"/>
</file>