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vocacy-letter"/>
    <w:p>
      <w:pPr>
        <w:pStyle w:val="Heading1"/>
      </w:pPr>
      <w:r>
        <w:t xml:space="preserve">ADVOCACY LETTER</w:t>
      </w:r>
    </w:p>
    <w:bookmarkStart w:id="10" w:name="X0a1cccbfd489e6d0a1aabb91c6eb4f75c51e2a4"/>
    <w:p>
      <w:pPr>
        <w:pStyle w:val="Heading2"/>
      </w:pPr>
      <w:r>
        <w:t xml:space="preserve">Urging Washington State Surveillance Oversight Legislation</w:t>
      </w:r>
    </w:p>
    <w:bookmarkStart w:id="9" w:name="X18a044926aa89cd00708bf24a91c15e54518d1e"/>
    <w:p>
      <w:pPr>
        <w:pStyle w:val="Heading3"/>
      </w:pPr>
      <w:r>
        <w:t xml:space="preserve">For WA State Senators and Representatives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[YOUR NAME]</w:t>
      </w:r>
      <w:r>
        <w:t xml:space="preserve"> </w:t>
      </w:r>
      <w:r>
        <w:rPr>
          <w:b/>
          <w:bCs/>
        </w:rPr>
        <w:t xml:space="preserve">[YOUR ADDRESS]</w:t>
      </w:r>
      <w:r>
        <w:t xml:space="preserve"> </w:t>
      </w:r>
      <w:r>
        <w:rPr>
          <w:b/>
          <w:bCs/>
        </w:rPr>
        <w:t xml:space="preserve">[CITY, STATE ZIP]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rPr>
          <w:b/>
          <w:bCs/>
        </w:rPr>
        <w:t xml:space="preserve">[DATE]</w:t>
      </w:r>
    </w:p>
    <w:p>
      <w:pPr>
        <w:pStyle w:val="BodyText"/>
      </w:pPr>
      <w:r>
        <w:t xml:space="preserve">The Honorable</w:t>
      </w:r>
      <w:r>
        <w:t xml:space="preserve"> </w:t>
      </w:r>
      <w:r>
        <w:rPr>
          <w:b/>
          <w:bCs/>
        </w:rPr>
        <w:t xml:space="preserve">[LEGISLATOR NAME]</w:t>
      </w:r>
      <w:r>
        <w:t xml:space="preserve"> </w:t>
      </w:r>
      <w:r>
        <w:rPr>
          <w:b/>
          <w:bCs/>
        </w:rPr>
        <w:t xml:space="preserve">[DISTRICT NUMBER]</w:t>
      </w:r>
      <w:r>
        <w:t xml:space="preserve"> </w:t>
      </w:r>
      <w:r>
        <w:t xml:space="preserve">Legislative District</w:t>
      </w:r>
      <w:r>
        <w:t xml:space="preserve"> </w:t>
      </w:r>
      <w:r>
        <w:t xml:space="preserve">Washington State Legislature</w:t>
      </w:r>
      <w:r>
        <w:t xml:space="preserve"> </w:t>
      </w:r>
      <w:r>
        <w:t xml:space="preserve">PO Box 40600</w:t>
      </w:r>
      <w:r>
        <w:t xml:space="preserve"> </w:t>
      </w:r>
      <w:r>
        <w:t xml:space="preserve">Olympia, WA 98504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</w:t>
      </w:r>
      <w:r>
        <w:t xml:space="preserve"> </w:t>
      </w:r>
      <w:r>
        <w:rPr>
          <w:b/>
          <w:bCs/>
        </w:rPr>
        <w:t xml:space="preserve">[Senator/Representative] [LAST NAME]</w:t>
      </w:r>
      <w:r>
        <w:t xml:space="preserve">,</w:t>
      </w:r>
    </w:p>
    <w:p>
      <w:pPr>
        <w:pStyle w:val="BodyText"/>
      </w:pPr>
      <w:r>
        <w:t xml:space="preserve">I am writing as your constituent from</w:t>
      </w:r>
      <w:r>
        <w:t xml:space="preserve"> </w:t>
      </w:r>
      <w:r>
        <w:rPr>
          <w:b/>
          <w:bCs/>
        </w:rPr>
        <w:t xml:space="preserve">[CITY]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[NUMBER]</w:t>
      </w:r>
      <w:r>
        <w:t xml:space="preserve"> </w:t>
      </w:r>
      <w:r>
        <w:t xml:space="preserve">Legislative District to urge you to support stronger surveillance technology oversight legislation in Washington State.</w:t>
      </w:r>
    </w:p>
    <w:bookmarkEnd w:id="9"/>
    <w:bookmarkEnd w:id="10"/>
    <w:bookmarkStart w:id="11" w:name="washingtons-surveillance-landscape"/>
    <w:p>
      <w:pPr>
        <w:pStyle w:val="Heading2"/>
      </w:pPr>
      <w:r>
        <w:t xml:space="preserve">WASHINGTON’S SURVEILLANCE LANDSCAPE</w:t>
      </w:r>
    </w:p>
    <w:p>
      <w:pPr>
        <w:pStyle w:val="FirstParagraph"/>
      </w:pPr>
      <w:r>
        <w:t xml:space="preserve">Washington has been at the forefront of both surveillance deployment and privacy protection, but significant gaps remain:</w:t>
      </w:r>
    </w:p>
    <w:p>
      <w:pPr>
        <w:pStyle w:val="BodyText"/>
      </w:pPr>
      <w:r>
        <w:rPr>
          <w:b/>
          <w:bCs/>
        </w:rPr>
        <w:t xml:space="preserve">What we know:</w:t>
      </w:r>
      <w:r>
        <w:t xml:space="preserve"> </w:t>
      </w:r>
      <w:r>
        <w:t xml:space="preserve">- Over</w:t>
      </w:r>
      <w:r>
        <w:t xml:space="preserve"> </w:t>
      </w:r>
      <w:r>
        <w:rPr>
          <w:b/>
          <w:bCs/>
        </w:rPr>
        <w:t xml:space="preserve">80 Washington cities</w:t>
      </w:r>
      <w:r>
        <w:t xml:space="preserve"> </w:t>
      </w:r>
      <w:r>
        <w:t xml:space="preserve">currently use automated license plate reader (ALPR) networks that photograph every vehicle that passes, building a searchable database of residents’ movements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University of Washington Center for Human Rights report</w:t>
      </w:r>
      <w:r>
        <w:t xml:space="preserve"> </w:t>
      </w:r>
      <w:r>
        <w:t xml:space="preserve">(October 2025) documented that at least 18 Washington law enforcement agencies had unauthorized federal access to local surveillance data, with 8 agencies directly sharing data with Border Patrol</w:t>
      </w:r>
      <w:r>
        <w:t xml:space="preserve"> </w:t>
      </w:r>
      <w:r>
        <w:t xml:space="preserve">- In November 2025, a</w:t>
      </w:r>
      <w:r>
        <w:t xml:space="preserve"> </w:t>
      </w:r>
      <w:r>
        <w:rPr>
          <w:b/>
          <w:bCs/>
        </w:rPr>
        <w:t xml:space="preserve">Skagit County Superior Court</w:t>
      </w:r>
      <w:r>
        <w:t xml:space="preserve"> </w:t>
      </w:r>
      <w:r>
        <w:t xml:space="preserve">ruled in</w:t>
      </w:r>
      <w:r>
        <w:t xml:space="preserve"> </w:t>
      </w:r>
      <w:r>
        <w:rPr>
          <w:i/>
          <w:iCs/>
        </w:rPr>
        <w:t xml:space="preserve">Rodriguez v. City of Sedro Woolley</w:t>
      </w:r>
      <w:r>
        <w:t xml:space="preserve"> </w:t>
      </w:r>
      <w:r>
        <w:t xml:space="preserve">that ALPR data is public record under the Public Records Act — but it took a lawsuit to establish this</w:t>
      </w:r>
      <w:r>
        <w:t xml:space="preserve"> </w:t>
      </w:r>
      <w:r>
        <w:t xml:space="preserve">- Law enforcement agencies are increasingly purchasing personal data from</w:t>
      </w:r>
      <w:r>
        <w:t xml:space="preserve"> </w:t>
      </w:r>
      <w:r>
        <w:rPr>
          <w:b/>
          <w:bCs/>
        </w:rPr>
        <w:t xml:space="preserve">commercial data brokers</w:t>
      </w:r>
      <w:r>
        <w:t xml:space="preserve"> </w:t>
      </w:r>
      <w:r>
        <w:t xml:space="preserve">like Palantir, Babel Street, and Fog Data Science — circumventing warrant requirements</w:t>
      </w:r>
    </w:p>
    <w:p>
      <w:pPr>
        <w:pStyle w:val="BodyText"/>
      </w:pPr>
      <w:r>
        <w:rPr>
          <w:b/>
          <w:bCs/>
        </w:rPr>
        <w:t xml:space="preserve">What Washington has done well: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Shield Law (RCW 10.93.160)</w:t>
      </w:r>
      <w:r>
        <w:t xml:space="preserve"> </w:t>
      </w:r>
      <w:r>
        <w:t xml:space="preserve">— Prohibits state/local agencies from using resources for immigration enforcement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Facial Recognition Accountability (SB 6280)</w:t>
      </w:r>
      <w:r>
        <w:t xml:space="preserve"> </w:t>
      </w:r>
      <w:r>
        <w:t xml:space="preserve">— Requires accountability reports, bias testing, and meaningful human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 Act (RCW 9.73)</w:t>
      </w:r>
      <w:r>
        <w:t xml:space="preserve"> </w:t>
      </w:r>
      <w:r>
        <w:t xml:space="preserve">— Strong warrant requirements for electronic surveillance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Constitution, Article I, Section 7</w:t>
      </w:r>
      <w:r>
        <w:t xml:space="preserve"> </w:t>
      </w:r>
      <w:r>
        <w:t xml:space="preserve">— Broader privacy protections than the federal Fourth Amendment</w:t>
      </w:r>
    </w:p>
    <w:p>
      <w:pPr>
        <w:pStyle w:val="BodyText"/>
      </w:pPr>
      <w:r>
        <w:rPr>
          <w:b/>
          <w:bCs/>
        </w:rPr>
        <w:t xml:space="preserve">What’s still missing:</w:t>
      </w:r>
      <w:r>
        <w:t xml:space="preserve"> </w:t>
      </w:r>
      <w:r>
        <w:t xml:space="preserve">- No requirement for</w:t>
      </w:r>
      <w:r>
        <w:t xml:space="preserve"> </w:t>
      </w:r>
      <w:r>
        <w:rPr>
          <w:b/>
          <w:bCs/>
        </w:rPr>
        <w:t xml:space="preserve">public notice or approval</w:t>
      </w:r>
      <w:r>
        <w:t xml:space="preserve"> </w:t>
      </w:r>
      <w:r>
        <w:t xml:space="preserve">before agencies deploy new surveillance technologies</w:t>
      </w:r>
      <w:r>
        <w:t xml:space="preserve"> </w:t>
      </w:r>
      <w:r>
        <w:t xml:space="preserve">- No</w:t>
      </w:r>
      <w:r>
        <w:t xml:space="preserve"> </w:t>
      </w:r>
      <w:r>
        <w:rPr>
          <w:b/>
          <w:bCs/>
        </w:rPr>
        <w:t xml:space="preserve">comprehensive inventory</w:t>
      </w:r>
      <w:r>
        <w:t xml:space="preserve"> </w:t>
      </w:r>
      <w:r>
        <w:t xml:space="preserve">requirement — residents often have no way to know what surveillance their city uses</w:t>
      </w:r>
      <w:r>
        <w:t xml:space="preserve"> </w:t>
      </w:r>
      <w:r>
        <w:t xml:space="preserve">- No restriction on</w:t>
      </w:r>
      <w:r>
        <w:t xml:space="preserve"> </w:t>
      </w:r>
      <w:r>
        <w:rPr>
          <w:b/>
          <w:bCs/>
        </w:rPr>
        <w:t xml:space="preserve">purchasing personal data from brokers</w:t>
      </w:r>
      <w:r>
        <w:t xml:space="preserve"> </w:t>
      </w:r>
      <w:r>
        <w:t xml:space="preserve">without a warrant</w:t>
      </w:r>
      <w:r>
        <w:t xml:space="preserve"> </w:t>
      </w:r>
      <w:r>
        <w:t xml:space="preserve">- No mandatory</w:t>
      </w:r>
      <w:r>
        <w:t xml:space="preserve"> </w:t>
      </w:r>
      <w:r>
        <w:rPr>
          <w:b/>
          <w:bCs/>
        </w:rPr>
        <w:t xml:space="preserve">data retention limits</w:t>
      </w:r>
      <w:r>
        <w:t xml:space="preserve"> </w:t>
      </w:r>
      <w:r>
        <w:t xml:space="preserve">for surveillance camera systems</w:t>
      </w:r>
      <w:r>
        <w:t xml:space="preserve"> </w:t>
      </w:r>
      <w:r>
        <w:t xml:space="preserve">- Inadequate enforcement mechanisms for existing privacy protections</w:t>
      </w:r>
    </w:p>
    <w:bookmarkEnd w:id="11"/>
    <w:bookmarkStart w:id="17" w:name="what-im-asking"/>
    <w:p>
      <w:pPr>
        <w:pStyle w:val="Heading2"/>
      </w:pPr>
      <w:r>
        <w:t xml:space="preserve">WHAT I’M ASKING</w:t>
      </w:r>
    </w:p>
    <w:p>
      <w:pPr>
        <w:pStyle w:val="FirstParagraph"/>
      </w:pPr>
      <w:r>
        <w:t xml:space="preserve">I urge you to introduce or support legislation that:</w:t>
      </w:r>
    </w:p>
    <w:bookmarkStart w:id="12" w:name="Xc4a19b344eeac7115b585fe20f2df69e0ca57a9"/>
    <w:p>
      <w:pPr>
        <w:pStyle w:val="Heading3"/>
      </w:pPr>
      <w:r>
        <w:t xml:space="preserve">1. Community Control of Surveillance Technology</w:t>
      </w:r>
    </w:p>
    <w:p>
      <w:pPr>
        <w:pStyle w:val="FirstParagraph"/>
      </w:pPr>
      <w:r>
        <w:t xml:space="preserve">Require city councils and county commissions to</w:t>
      </w:r>
      <w:r>
        <w:t xml:space="preserve"> </w:t>
      </w:r>
      <w:r>
        <w:rPr>
          <w:b/>
          <w:bCs/>
        </w:rPr>
        <w:t xml:space="preserve">publicly approve</w:t>
      </w:r>
      <w:r>
        <w:t xml:space="preserve"> </w:t>
      </w:r>
      <w:r>
        <w:t xml:space="preserve">the acquisition of surveillance technology before deployment, including:</w:t>
      </w:r>
      <w:r>
        <w:t xml:space="preserve"> </w:t>
      </w:r>
      <w:r>
        <w:t xml:space="preserve">- A public impact assessment</w:t>
      </w:r>
      <w:r>
        <w:t xml:space="preserve"> </w:t>
      </w:r>
      <w:r>
        <w:t xml:space="preserve">- A community comment period</w:t>
      </w:r>
      <w:r>
        <w:t xml:space="preserve"> </w:t>
      </w:r>
      <w:r>
        <w:t xml:space="preserve">- A recorded vote</w:t>
      </w:r>
      <w:r>
        <w:t xml:space="preserve"> </w:t>
      </w:r>
      <w:r>
        <w:t xml:space="preserve">- Annual reporting on use and effectiveness</w:t>
      </w:r>
    </w:p>
    <w:p>
      <w:pPr>
        <w:pStyle w:val="BodyText"/>
      </w:pPr>
      <w:r>
        <w:rPr>
          <w:i/>
          <w:iCs/>
        </w:rPr>
        <w:t xml:space="preserve">Model: Seattle’s Surveillance Ordinance (SMC 14.18) and similar laws in Oakland, CA and Cambridge, MA</w:t>
      </w:r>
    </w:p>
    <w:bookmarkEnd w:id="12"/>
    <w:bookmarkStart w:id="13" w:name="close-the-data-broker-loophole"/>
    <w:p>
      <w:pPr>
        <w:pStyle w:val="Heading3"/>
      </w:pPr>
      <w:r>
        <w:t xml:space="preserve">2. Close the Data Broker Loophole</w:t>
      </w:r>
    </w:p>
    <w:p>
      <w:pPr>
        <w:pStyle w:val="FirstParagraph"/>
      </w:pPr>
      <w:r>
        <w:t xml:space="preserve">Prohibit state and local agencies from</w:t>
      </w:r>
      <w:r>
        <w:t xml:space="preserve"> </w:t>
      </w:r>
      <w:r>
        <w:rPr>
          <w:b/>
          <w:bCs/>
        </w:rPr>
        <w:t xml:space="preserve">purchasing personal data</w:t>
      </w:r>
      <w:r>
        <w:t xml:space="preserve"> </w:t>
      </w:r>
      <w:r>
        <w:t xml:space="preserve">(including location data, social media data, and communication metadata) from commercial data brokers without a warrant, applying the same standard required for direct collection.</w:t>
      </w:r>
    </w:p>
    <w:bookmarkEnd w:id="13"/>
    <w:bookmarkStart w:id="14" w:name="mandatory-surveillance-audits"/>
    <w:p>
      <w:pPr>
        <w:pStyle w:val="Heading3"/>
      </w:pPr>
      <w:r>
        <w:t xml:space="preserve">3. Mandatory Surveillance Audits</w:t>
      </w:r>
    </w:p>
    <w:p>
      <w:pPr>
        <w:pStyle w:val="FirstParagraph"/>
      </w:pPr>
      <w:r>
        <w:t xml:space="preserve">Require the</w:t>
      </w:r>
      <w:r>
        <w:t xml:space="preserve"> </w:t>
      </w:r>
      <w:r>
        <w:rPr>
          <w:b/>
          <w:bCs/>
        </w:rPr>
        <w:t xml:space="preserve">Washington State Auditor</w:t>
      </w:r>
      <w:r>
        <w:t xml:space="preserve"> </w:t>
      </w:r>
      <w:r>
        <w:t xml:space="preserve">or Attorney General to conduct periodic audits of law enforcement surveillance technology use, including:</w:t>
      </w:r>
      <w:r>
        <w:t xml:space="preserve"> </w:t>
      </w:r>
      <w:r>
        <w:t xml:space="preserve">- Compliance with the Shield Law</w:t>
      </w:r>
      <w:r>
        <w:t xml:space="preserve"> </w:t>
      </w:r>
      <w:r>
        <w:t xml:space="preserve">- Compliance with the Facial Recognition Accountability Act</w:t>
      </w:r>
      <w:r>
        <w:t xml:space="preserve"> </w:t>
      </w:r>
      <w:r>
        <w:t xml:space="preserve">- Data sharing with federal agencies</w:t>
      </w:r>
      <w:r>
        <w:t xml:space="preserve"> </w:t>
      </w:r>
      <w:r>
        <w:t xml:space="preserve">- Data retention and deletion practices</w:t>
      </w:r>
    </w:p>
    <w:bookmarkEnd w:id="14"/>
    <w:bookmarkStart w:id="15" w:name="strengthen-the-shield-law"/>
    <w:p>
      <w:pPr>
        <w:pStyle w:val="Heading3"/>
      </w:pPr>
      <w:r>
        <w:t xml:space="preserve">4. Strengthen the Shield Law</w:t>
      </w:r>
    </w:p>
    <w:p>
      <w:pPr>
        <w:pStyle w:val="FirstParagraph"/>
      </w:pPr>
      <w:r>
        <w:t xml:space="preserve">Expand RCW 10.93.160 to explicitly cover:</w:t>
      </w:r>
      <w:r>
        <w:t xml:space="preserve"> </w:t>
      </w:r>
      <w:r>
        <w:t xml:space="preserve">- Data broker purchases used for immigration enforcement purposes</w:t>
      </w:r>
      <w:r>
        <w:t xml:space="preserve"> </w:t>
      </w:r>
      <w:r>
        <w:t xml:space="preserve">- Indirect data sharing (e.g., sharing via multi-agency databases accessible to federal agencies)</w:t>
      </w:r>
      <w:r>
        <w:t xml:space="preserve"> </w:t>
      </w:r>
      <w:r>
        <w:t xml:space="preserve">- Clear penalties for non-compliance</w:t>
      </w:r>
    </w:p>
    <w:bookmarkEnd w:id="15"/>
    <w:bookmarkStart w:id="16" w:name="data-retention-limits"/>
    <w:p>
      <w:pPr>
        <w:pStyle w:val="Heading3"/>
      </w:pPr>
      <w:r>
        <w:t xml:space="preserve">5. Data Retention Limits</w:t>
      </w:r>
    </w:p>
    <w:p>
      <w:pPr>
        <w:pStyle w:val="FirstParagraph"/>
      </w:pPr>
      <w:r>
        <w:t xml:space="preserve">Establish</w:t>
      </w:r>
      <w:r>
        <w:t xml:space="preserve"> </w:t>
      </w:r>
      <w:r>
        <w:rPr>
          <w:b/>
          <w:bCs/>
        </w:rPr>
        <w:t xml:space="preserve">maximum retention periods</w:t>
      </w:r>
      <w:r>
        <w:t xml:space="preserve"> </w:t>
      </w:r>
      <w:r>
        <w:t xml:space="preserve">for surveillance data collected about people not suspected of a crime, particularly ALPR data and facial recognition probe images.</w:t>
      </w:r>
    </w:p>
    <w:bookmarkEnd w:id="16"/>
    <w:bookmarkEnd w:id="17"/>
    <w:bookmarkStart w:id="18" w:name="why-this-matters-now"/>
    <w:p>
      <w:pPr>
        <w:pStyle w:val="Heading2"/>
      </w:pPr>
      <w:r>
        <w:t xml:space="preserve">WHY THIS MATTERS NOW</w:t>
      </w:r>
    </w:p>
    <w:p>
      <w:pPr>
        <w:pStyle w:val="FirstParagraph"/>
      </w:pPr>
      <w:r>
        <w:t xml:space="preserve">The November 2025 court ruling in</w:t>
      </w:r>
      <w:r>
        <w:t xml:space="preserve"> </w:t>
      </w:r>
      <w:r>
        <w:rPr>
          <w:i/>
          <w:iCs/>
        </w:rPr>
        <w:t xml:space="preserve">Rodriguez v. Sedro Woolley</w:t>
      </w:r>
      <w:r>
        <w:t xml:space="preserve"> </w:t>
      </w:r>
      <w:r>
        <w:t xml:space="preserve">was a significant victory for transparency, but it shouldn’t require a lawsuit for residents to learn what surveillance their government uses. Proactive legislation is needed.</w:t>
      </w:r>
    </w:p>
    <w:p>
      <w:pPr>
        <w:pStyle w:val="BodyText"/>
      </w:pPr>
      <w:r>
        <w:t xml:space="preserve">The UW Human Rights report showed that existing laws are not being consistently followed. Oversight without enforcement is merely suggestion.</w:t>
      </w:r>
    </w:p>
    <w:p>
      <w:pPr>
        <w:pStyle w:val="BodyText"/>
      </w:pPr>
      <w:r>
        <w:t xml:space="preserve">Washington has historically led the nation on privacy rights. I’m asking you to continue that tradition by ensuring that surveillance technology — however useful — is deployed with transparency, accountability, and respect for civil liberties.</w:t>
      </w:r>
    </w:p>
    <w:bookmarkEnd w:id="18"/>
    <w:bookmarkStart w:id="20" w:name="my-ask"/>
    <w:p>
      <w:pPr>
        <w:pStyle w:val="Heading2"/>
      </w:pPr>
      <w:r>
        <w:t xml:space="preserve">MY ASK</w:t>
      </w:r>
    </w:p>
    <w:p>
      <w:pPr>
        <w:pStyle w:val="FirstParagraph"/>
      </w:pPr>
      <w:r>
        <w:t xml:space="preserve">Will you introduce or co-sponsor legislation addressing surveillance technology oversight in the upcoming session? I would appreciate a written response and would welcome the opportunity to discuss this further.</w:t>
      </w:r>
    </w:p>
    <w:p>
      <w:pPr>
        <w:pStyle w:val="BodyText"/>
      </w:pPr>
      <w:r>
        <w:t xml:space="preserve">Thank you for your public service.</w:t>
      </w:r>
    </w:p>
    <w:p>
      <w:pPr>
        <w:pStyle w:val="BodyText"/>
      </w:pPr>
      <w:r>
        <w:t xml:space="preserve">Respectfully,</w:t>
      </w:r>
    </w:p>
    <w:p>
      <w:pPr>
        <w:pStyle w:val="BodyText"/>
      </w:pPr>
      <w:r>
        <w:rPr>
          <w:b/>
          <w:bCs/>
        </w:rPr>
        <w:t xml:space="preserve">[YOUR NAME]</w:t>
      </w:r>
      <w:r>
        <w:t xml:space="preserve"> </w:t>
      </w:r>
      <w:r>
        <w:rPr>
          <w:b/>
          <w:bCs/>
        </w:rPr>
        <w:t xml:space="preserve">[YOUR ADDRESS]</w:t>
      </w:r>
      <w:r>
        <w:t xml:space="preserve"> </w:t>
      </w:r>
      <w:r>
        <w:rPr>
          <w:b/>
          <w:bCs/>
        </w:rPr>
        <w:t xml:space="preserve">[CITY, STATE ZIP]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rPr>
          <w:b/>
          <w:bCs/>
        </w:rPr>
        <w:t xml:space="preserve">[YOUR PHONE]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Find your WA state legislators at: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app.leg.wa.gov/districtfinder</w:t>
        </w:r>
      </w:hyperlink>
    </w:p>
    <w:p>
      <w:pPr>
        <w:pStyle w:val="BodyText"/>
      </w:pPr>
      <w:r>
        <w:rPr>
          <w:i/>
          <w:iCs/>
        </w:rPr>
        <w:t xml:space="preserve">This template was prepared using resources from the WA Surveillance Watch Toolkit.</w:t>
      </w:r>
      <w:r>
        <w:t xml:space="preserve"> </w:t>
      </w:r>
      <w:r>
        <w:rPr>
          <w:i/>
          <w:iCs/>
        </w:rPr>
        <w:t xml:space="preserve">Visit: wasurveillancewatch.org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app.leg.wa.gov/districtfin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app.leg.wa.gov/districtfin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2026-01-31T22:49:31Z</dcterms:created>
  <dcterms:modified xsi:type="dcterms:W3CDTF">2026-01-31T22:49:31Z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