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hone-call-script"/>
    <w:p>
      <w:pPr>
        <w:pStyle w:val="Heading1"/>
      </w:pPr>
      <w:r>
        <w:t xml:space="preserve">PHONE CALL SCRIPT</w:t>
      </w:r>
    </w:p>
    <w:bookmarkStart w:id="10" w:name="X4daea91685d03fac835414b0df8b40352530417"/>
    <w:p>
      <w:pPr>
        <w:pStyle w:val="Heading2"/>
      </w:pPr>
      <w:r>
        <w:t xml:space="preserve">Talking to Elected Officials About Surveillance Oversight</w:t>
      </w:r>
    </w:p>
    <w:bookmarkStart w:id="9" w:name="Xb4e8bbb228210632cbe2d8395f3e470435df036"/>
    <w:p>
      <w:pPr>
        <w:pStyle w:val="Heading3"/>
      </w:pPr>
      <w:r>
        <w:t xml:space="preserve">For State Legislators, City Council Members, and County Commissioners</w:t>
      </w:r>
    </w:p>
    <w:p>
      <w:r>
        <w:pict>
          <v:rect style="width:0;height:1.5pt" o:hralign="center" o:hrstd="t" o:hr="t"/>
        </w:pict>
      </w:r>
    </w:p>
    <w:bookmarkEnd w:id="9"/>
    <w:bookmarkEnd w:id="10"/>
    <w:bookmarkStart w:id="13" w:name="before-you-call"/>
    <w:p>
      <w:pPr>
        <w:pStyle w:val="Heading2"/>
      </w:pPr>
      <w:r>
        <w:t xml:space="preserve">BEFORE YOU CALL</w:t>
      </w:r>
    </w:p>
    <w:p>
      <w:pPr>
        <w:pStyle w:val="FirstParagraph"/>
      </w:pPr>
      <w:r>
        <w:rPr>
          <w:b/>
          <w:bCs/>
        </w:rPr>
        <w:t xml:space="preserve">Find your representative:</w:t>
      </w:r>
      <w:r>
        <w:t xml:space="preserve"> </w:t>
      </w:r>
      <w:r>
        <w:t xml:space="preserve">-</w:t>
      </w:r>
      <w:r>
        <w:t xml:space="preserve"> </w:t>
      </w:r>
      <w:r>
        <w:rPr>
          <w:b/>
          <w:bCs/>
        </w:rPr>
        <w:t xml:space="preserve">State legislators:</w:t>
      </w:r>
      <w:r>
        <w:t xml:space="preserve"> </w:t>
      </w:r>
      <w:r>
        <w:t xml:space="preserve">Visit</w:t>
      </w:r>
      <w:r>
        <w:t xml:space="preserve"> </w:t>
      </w:r>
      <w:hyperlink r:id="rId11">
        <w:r>
          <w:rPr>
            <w:rStyle w:val="Hyperlink"/>
          </w:rPr>
          <w:t xml:space="preserve">leg.wa.gov</w:t>
        </w:r>
      </w:hyperlink>
      <w:r>
        <w:t xml:space="preserve"> </w:t>
      </w:r>
      <w:r>
        <w:t xml:space="preserve">or use</w:t>
      </w:r>
      <w:r>
        <w:t xml:space="preserve"> </w:t>
      </w:r>
      <w:hyperlink r:id="rId12">
        <w:r>
          <w:rPr>
            <w:rStyle w:val="Hyperlink"/>
          </w:rPr>
          <w:t xml:space="preserve">5Calls.org</w:t>
        </w:r>
      </w:hyperlink>
      <w:r>
        <w:t xml:space="preserve"> </w:t>
      </w:r>
      <w:r>
        <w:t xml:space="preserve">-</w:t>
      </w:r>
      <w:r>
        <w:t xml:space="preserve"> </w:t>
      </w:r>
      <w:r>
        <w:rPr>
          <w:b/>
          <w:bCs/>
        </w:rPr>
        <w:t xml:space="preserve">City council:</w:t>
      </w:r>
      <w:r>
        <w:t xml:space="preserve"> </w:t>
      </w:r>
      <w:r>
        <w:t xml:space="preserve">Check your city’s website for council member contacts</w:t>
      </w:r>
      <w:r>
        <w:t xml:space="preserve"> </w:t>
      </w:r>
      <w:r>
        <w:t xml:space="preserve">-</w:t>
      </w:r>
      <w:r>
        <w:t xml:space="preserve"> </w:t>
      </w:r>
      <w:r>
        <w:rPr>
          <w:b/>
          <w:bCs/>
        </w:rPr>
        <w:t xml:space="preserve">County commissioners:</w:t>
      </w:r>
      <w:r>
        <w:t xml:space="preserve"> </w:t>
      </w:r>
      <w:r>
        <w:t xml:space="preserve">Check your county’s website</w:t>
      </w:r>
    </w:p>
    <w:p>
      <w:pPr>
        <w:pStyle w:val="BodyText"/>
      </w:pPr>
      <w:r>
        <w:rPr>
          <w:b/>
          <w:bCs/>
        </w:rPr>
        <w:t xml:space="preserve">Key facts to have ready:</w:t>
      </w:r>
      <w:r>
        <w:t xml:space="preserve"> </w:t>
      </w:r>
      <w:r>
        <w:t xml:space="preserve">- 80+ Washington cities use automated license plate readers</w:t>
      </w:r>
      <w:r>
        <w:t xml:space="preserve"> </w:t>
      </w:r>
      <w:r>
        <w:t xml:space="preserve">- A November 2025 court ruling confirmed surveillance data is public record</w:t>
      </w:r>
      <w:r>
        <w:t xml:space="preserve"> </w:t>
      </w:r>
      <w:r>
        <w:t xml:space="preserve">- A UW report found 18+ agencies had unauthorized federal access to surveillance data</w:t>
      </w:r>
      <w:r>
        <w:t xml:space="preserve"> </w:t>
      </w:r>
      <w:r>
        <w:t xml:space="preserve">- Washington’s Shield Law (RCW 10.93.160) prohibits using surveillance for immigration enforcement</w:t>
      </w:r>
    </w:p>
    <w:p>
      <w:r>
        <w:pict>
          <v:rect style="width:0;height:1.5pt" o:hralign="center" o:hrstd="t" o:hr="t"/>
        </w:pict>
      </w:r>
    </w:p>
    <w:bookmarkEnd w:id="13"/>
    <w:bookmarkStart w:id="18" w:name="the-call-script"/>
    <w:p>
      <w:pPr>
        <w:pStyle w:val="Heading2"/>
      </w:pPr>
      <w:r>
        <w:t xml:space="preserve">THE CALL SCRIPT</w:t>
      </w:r>
    </w:p>
    <w:bookmarkStart w:id="14" w:name="when-the-staffer-answers"/>
    <w:p>
      <w:pPr>
        <w:pStyle w:val="Heading3"/>
      </w:pPr>
      <w:r>
        <w:t xml:space="preserve">When the staffer answers:</w:t>
      </w:r>
    </w:p>
    <w:p>
      <w:pPr>
        <w:pStyle w:val="BlockText"/>
      </w:pPr>
      <w:r>
        <w:t xml:space="preserve">“Hello, my name is</w:t>
      </w:r>
      <w:r>
        <w:t xml:space="preserve"> </w:t>
      </w:r>
      <w:r>
        <w:rPr>
          <w:b/>
          <w:bCs/>
        </w:rPr>
        <w:t xml:space="preserve">[YOUR NAME]</w:t>
      </w:r>
      <w:r>
        <w:t xml:space="preserve"> </w:t>
      </w:r>
      <w:r>
        <w:t xml:space="preserve">and I’m a constituent from</w:t>
      </w:r>
      <w:r>
        <w:t xml:space="preserve"> </w:t>
      </w:r>
      <w:r>
        <w:rPr>
          <w:b/>
          <w:bCs/>
        </w:rPr>
        <w:t xml:space="preserve">[YOUR CITY/TOWN]</w:t>
      </w:r>
      <w:r>
        <w:t xml:space="preserve">. I’m calling to speak with</w:t>
      </w:r>
      <w:r>
        <w:t xml:space="preserve"> </w:t>
      </w:r>
      <w:r>
        <w:rPr>
          <w:b/>
          <w:bCs/>
        </w:rPr>
        <w:t xml:space="preserve">[REPRESENTATIVE’S NAME]</w:t>
      </w:r>
      <w:r>
        <w:t xml:space="preserve"> </w:t>
      </w:r>
      <w:r>
        <w:t xml:space="preserve">about surveillance technology oversight. Is the [Representative/Council Member/Commissioner] available?”</w:t>
      </w:r>
    </w:p>
    <w:bookmarkEnd w:id="14"/>
    <w:bookmarkStart w:id="15" w:name="Xf0d406befd6e2be2ef5724f8cd5d7a6447913e8"/>
    <w:p>
      <w:pPr>
        <w:pStyle w:val="Heading3"/>
      </w:pPr>
      <w:r>
        <w:t xml:space="preserve">If they’re available (or if you’re leaving a message):</w:t>
      </w:r>
    </w:p>
    <w:p>
      <w:pPr>
        <w:pStyle w:val="BlockText"/>
      </w:pPr>
      <w:r>
        <w:t xml:space="preserve">“Thank you. I’m calling because I’m concerned about the growing use of surveillance technology in our community without adequate oversight or transparency.</w:t>
      </w:r>
    </w:p>
    <w:p>
      <w:pPr>
        <w:pStyle w:val="BlockText"/>
      </w:pPr>
      <w:r>
        <w:t xml:space="preserve">Here’s what I’d like [REPRESENTATIVE’S NAME] to know:</w:t>
      </w:r>
    </w:p>
    <w:p>
      <w:pPr>
        <w:pStyle w:val="BlockText"/>
      </w:pPr>
      <w:r>
        <w:rPr>
          <w:b/>
          <w:bCs/>
        </w:rPr>
        <w:t xml:space="preserve">The problem:</w:t>
      </w:r>
      <w:r>
        <w:t xml:space="preserve"> </w:t>
      </w:r>
      <w:r>
        <w:t xml:space="preserve">Local law enforcement agencies across Washington are deploying surveillance cameras, license plate readers, facial recognition, and other tracking technologies — often without public knowledge, community input, or meaningful oversight. A University of Washington report found that at least 18 Washington agencies had unauthorized federal access to local surveillance data, potentially violating our state’s Shield Law.</w:t>
      </w:r>
    </w:p>
    <w:p>
      <w:pPr>
        <w:pStyle w:val="BlockText"/>
      </w:pPr>
      <w:r>
        <w:rPr>
          <w:b/>
          <w:bCs/>
        </w:rPr>
        <w:t xml:space="preserve">The good news:</w:t>
      </w:r>
      <w:r>
        <w:t xml:space="preserve"> </w:t>
      </w:r>
      <w:r>
        <w:t xml:space="preserve">In November 2025, a Skagit County court ruled that surveillance data is public record under Washington’s Public Records Act. This is an important step, but we need more.</w:t>
      </w:r>
    </w:p>
    <w:p>
      <w:pPr>
        <w:pStyle w:val="BlockText"/>
      </w:pPr>
      <w:r>
        <w:rPr>
          <w:b/>
          <w:bCs/>
        </w:rPr>
        <w:t xml:space="preserve">My ask:</w:t>
      </w:r>
      <w:r>
        <w:t xml:space="preserve"> </w:t>
      </w:r>
      <w:r>
        <w:t xml:space="preserve">I’d like [REPRESENTATIVE’S NAME] to support:</w:t>
      </w:r>
    </w:p>
    <w:p>
      <w:pPr>
        <w:pStyle w:val="Compact"/>
        <w:numPr>
          <w:ilvl w:val="0"/>
          <w:numId w:val="1001"/>
        </w:numPr>
      </w:pPr>
      <w:r>
        <w:rPr>
          <w:b/>
          <w:bCs/>
        </w:rPr>
        <w:t xml:space="preserve">[Choose one or more based on the official’s level:]</w:t>
      </w:r>
    </w:p>
    <w:p>
      <w:pPr>
        <w:pStyle w:val="Compact"/>
        <w:numPr>
          <w:ilvl w:val="1"/>
          <w:numId w:val="1002"/>
        </w:numPr>
      </w:pPr>
      <w:r>
        <w:t xml:space="preserve">Legislation requiring public disclosure before surveillance technology is deployed</w:t>
      </w:r>
    </w:p>
    <w:p>
      <w:pPr>
        <w:pStyle w:val="Compact"/>
        <w:numPr>
          <w:ilvl w:val="1"/>
          <w:numId w:val="1002"/>
        </w:numPr>
      </w:pPr>
      <w:r>
        <w:t xml:space="preserve">An audit of local surveillance contracts and federal data-sharing agreements</w:t>
      </w:r>
    </w:p>
    <w:p>
      <w:pPr>
        <w:pStyle w:val="Compact"/>
        <w:numPr>
          <w:ilvl w:val="1"/>
          <w:numId w:val="1002"/>
        </w:numPr>
      </w:pPr>
      <w:r>
        <w:t xml:space="preserve">A local surveillance oversight ordinance requiring community input</w:t>
      </w:r>
    </w:p>
    <w:p>
      <w:pPr>
        <w:pStyle w:val="Compact"/>
        <w:numPr>
          <w:ilvl w:val="1"/>
          <w:numId w:val="1002"/>
        </w:numPr>
      </w:pPr>
      <w:r>
        <w:t xml:space="preserve">Stronger data privacy protections for Washington residents</w:t>
      </w:r>
    </w:p>
    <w:p>
      <w:pPr>
        <w:pStyle w:val="BlockText"/>
      </w:pPr>
      <w:r>
        <w:t xml:space="preserve">Can I count on [REPRESENTATIVE’S NAME] to support surveillance transparency and oversight?”</w:t>
      </w:r>
    </w:p>
    <w:bookmarkEnd w:id="15"/>
    <w:bookmarkStart w:id="16" w:name="if-they-ask-questions"/>
    <w:p>
      <w:pPr>
        <w:pStyle w:val="Heading3"/>
      </w:pPr>
      <w:r>
        <w:t xml:space="preserve">If they ask questions:</w:t>
      </w:r>
    </w:p>
    <w:p>
      <w:pPr>
        <w:numPr>
          <w:ilvl w:val="0"/>
          <w:numId w:val="1003"/>
        </w:numPr>
      </w:pPr>
      <w:r>
        <w:rPr>
          <w:b/>
          <w:bCs/>
        </w:rPr>
        <w:t xml:space="preserve">“What specific technology are you concerned about?”</w:t>
      </w:r>
      <w:r>
        <w:t xml:space="preserve"> </w:t>
      </w:r>
      <w:r>
        <w:t xml:space="preserve">&gt;</w:t>
      </w:r>
      <w:r>
        <w:t xml:space="preserve"> </w:t>
      </w:r>
      <w:r>
        <w:t xml:space="preserve">“License plate readers from companies like Flock Safety, facial recognition systems, cell-site simulators, and data broker contracts where agencies buy personal data from companies like Palantir or Babel Street — often without warrants.”</w:t>
      </w:r>
    </w:p>
    <w:p>
      <w:pPr>
        <w:numPr>
          <w:ilvl w:val="0"/>
          <w:numId w:val="1003"/>
        </w:numPr>
      </w:pPr>
      <w:r>
        <w:rPr>
          <w:b/>
          <w:bCs/>
        </w:rPr>
        <w:t xml:space="preserve">“Isn’t this about public safety?”</w:t>
      </w:r>
      <w:r>
        <w:t xml:space="preserve"> </w:t>
      </w:r>
      <w:r>
        <w:t xml:space="preserve">&gt;</w:t>
      </w:r>
      <w:r>
        <w:t xml:space="preserve"> </w:t>
      </w:r>
      <w:r>
        <w:t xml:space="preserve">“Public safety and transparency aren’t mutually exclusive. We’re asking for oversight, not elimination. Communities deserve to know what surveillance tools are being used, who has access to the data, and what safeguards exist.”</w:t>
      </w:r>
    </w:p>
    <w:p>
      <w:pPr>
        <w:numPr>
          <w:ilvl w:val="0"/>
          <w:numId w:val="1003"/>
        </w:numPr>
      </w:pPr>
      <w:r>
        <w:rPr>
          <w:b/>
          <w:bCs/>
        </w:rPr>
        <w:t xml:space="preserve">“Is this a partisan issue?”</w:t>
      </w:r>
      <w:r>
        <w:t xml:space="preserve"> </w:t>
      </w:r>
      <w:r>
        <w:t xml:space="preserve">&gt;</w:t>
      </w:r>
      <w:r>
        <w:t xml:space="preserve"> </w:t>
      </w:r>
      <w:r>
        <w:t xml:space="preserve">“No. Privacy and government accountability are values shared across the political spectrum. Everyone benefits from knowing how their government uses surveillance technology.”</w:t>
      </w:r>
    </w:p>
    <w:bookmarkEnd w:id="16"/>
    <w:bookmarkStart w:id="17" w:name="closing"/>
    <w:p>
      <w:pPr>
        <w:pStyle w:val="Heading3"/>
      </w:pPr>
      <w:r>
        <w:t xml:space="preserve">Closing:</w:t>
      </w:r>
    </w:p>
    <w:p>
      <w:pPr>
        <w:pStyle w:val="BlockText"/>
      </w:pPr>
      <w:r>
        <w:t xml:space="preserve">“Thank you for your time. This is really important to me and my community. Could you please let me know [REPRESENTATIVE’S NAME]’s position on this? My contact information is</w:t>
      </w:r>
      <w:r>
        <w:t xml:space="preserve"> </w:t>
      </w:r>
      <w:r>
        <w:rPr>
          <w:b/>
          <w:bCs/>
        </w:rPr>
        <w:t xml:space="preserve">[YOUR EMAIL]</w:t>
      </w:r>
      <w:r>
        <w:t xml:space="preserve"> </w:t>
      </w:r>
      <w:r>
        <w:t xml:space="preserve">and</w:t>
      </w:r>
      <w:r>
        <w:t xml:space="preserve"> </w:t>
      </w:r>
      <w:r>
        <w:rPr>
          <w:b/>
          <w:bCs/>
        </w:rPr>
        <w:t xml:space="preserve">[YOUR PHONE]</w:t>
      </w:r>
      <w:r>
        <w:t xml:space="preserve">. I appreciate your help.”</w:t>
      </w:r>
    </w:p>
    <w:p>
      <w:r>
        <w:pict>
          <v:rect style="width:0;height:1.5pt" o:hralign="center" o:hrstd="t" o:hr="t"/>
        </w:pict>
      </w:r>
    </w:p>
    <w:bookmarkEnd w:id="17"/>
    <w:bookmarkEnd w:id="18"/>
    <w:bookmarkStart w:id="19" w:name="after-the-call"/>
    <w:p>
      <w:pPr>
        <w:pStyle w:val="Heading2"/>
      </w:pPr>
      <w:r>
        <w:t xml:space="preserve">AFTER THE CALL</w:t>
      </w:r>
    </w:p>
    <w:p>
      <w:pPr>
        <w:pStyle w:val="Compact"/>
        <w:numPr>
          <w:ilvl w:val="0"/>
          <w:numId w:val="1004"/>
        </w:numPr>
      </w:pPr>
      <w:r>
        <w:rPr>
          <w:b/>
          <w:bCs/>
        </w:rPr>
        <w:t xml:space="preserve">Note the date</w:t>
      </w:r>
      <w:r>
        <w:t xml:space="preserve"> </w:t>
      </w:r>
      <w:r>
        <w:t xml:space="preserve">and who you spoke with</w:t>
      </w:r>
    </w:p>
    <w:p>
      <w:pPr>
        <w:pStyle w:val="Compact"/>
        <w:numPr>
          <w:ilvl w:val="0"/>
          <w:numId w:val="1004"/>
        </w:numPr>
      </w:pPr>
      <w:r>
        <w:rPr>
          <w:b/>
          <w:bCs/>
        </w:rPr>
        <w:t xml:space="preserve">Follow up</w:t>
      </w:r>
      <w:r>
        <w:t xml:space="preserve"> </w:t>
      </w:r>
      <w:r>
        <w:t xml:space="preserve">with a brief email thanking them and restating your ask</w:t>
      </w:r>
    </w:p>
    <w:p>
      <w:pPr>
        <w:pStyle w:val="Compact"/>
        <w:numPr>
          <w:ilvl w:val="0"/>
          <w:numId w:val="1004"/>
        </w:numPr>
      </w:pPr>
      <w:r>
        <w:rPr>
          <w:b/>
          <w:bCs/>
        </w:rPr>
        <w:t xml:space="preserve">Tell others</w:t>
      </w:r>
      <w:r>
        <w:t xml:space="preserve"> </w:t>
      </w:r>
      <w:r>
        <w:t xml:space="preserve">— encourage neighbors and friends to call too</w:t>
      </w:r>
    </w:p>
    <w:p>
      <w:pPr>
        <w:pStyle w:val="Compact"/>
        <w:numPr>
          <w:ilvl w:val="0"/>
          <w:numId w:val="1004"/>
        </w:numPr>
      </w:pPr>
      <w:r>
        <w:rPr>
          <w:b/>
          <w:bCs/>
        </w:rPr>
        <w:t xml:space="preserve">Track responses</w:t>
      </w:r>
      <w:r>
        <w:t xml:space="preserve"> </w:t>
      </w:r>
      <w:r>
        <w:t xml:space="preserve">and share them with advocacy organizations</w:t>
      </w:r>
    </w:p>
    <w:p>
      <w:r>
        <w:pict>
          <v:rect style="width:0;height:1.5pt" o:hralign="center" o:hrstd="t" o:hr="t"/>
        </w:pict>
      </w:r>
    </w:p>
    <w:bookmarkEnd w:id="19"/>
    <w:bookmarkStart w:id="20" w:name="tips-for-an-effective-call"/>
    <w:p>
      <w:pPr>
        <w:pStyle w:val="Heading2"/>
      </w:pPr>
      <w:r>
        <w:t xml:space="preserve">TIPS FOR AN EFFECTIVE CALL</w:t>
      </w:r>
    </w:p>
    <w:p>
      <w:pPr>
        <w:pStyle w:val="Compact"/>
        <w:numPr>
          <w:ilvl w:val="0"/>
          <w:numId w:val="1005"/>
        </w:numPr>
      </w:pPr>
      <w:r>
        <w:rPr>
          <w:b/>
          <w:bCs/>
        </w:rPr>
        <w:t xml:space="preserve">Be brief</w:t>
      </w:r>
      <w:r>
        <w:t xml:space="preserve"> </w:t>
      </w:r>
      <w:r>
        <w:t xml:space="preserve">— Aim for 2-3 minutes</w:t>
      </w:r>
    </w:p>
    <w:p>
      <w:pPr>
        <w:pStyle w:val="Compact"/>
        <w:numPr>
          <w:ilvl w:val="0"/>
          <w:numId w:val="1005"/>
        </w:numPr>
      </w:pPr>
      <w:r>
        <w:rPr>
          <w:b/>
          <w:bCs/>
        </w:rPr>
        <w:t xml:space="preserve">Be specific</w:t>
      </w:r>
      <w:r>
        <w:t xml:space="preserve"> </w:t>
      </w:r>
      <w:r>
        <w:t xml:space="preserve">— Name the technology and your ask</w:t>
      </w:r>
    </w:p>
    <w:p>
      <w:pPr>
        <w:pStyle w:val="Compact"/>
        <w:numPr>
          <w:ilvl w:val="0"/>
          <w:numId w:val="1005"/>
        </w:numPr>
      </w:pPr>
      <w:r>
        <w:rPr>
          <w:b/>
          <w:bCs/>
        </w:rPr>
        <w:t xml:space="preserve">Be personal</w:t>
      </w:r>
      <w:r>
        <w:t xml:space="preserve"> </w:t>
      </w:r>
      <w:r>
        <w:t xml:space="preserve">— Mention your city and why this matters to you</w:t>
      </w:r>
    </w:p>
    <w:p>
      <w:pPr>
        <w:pStyle w:val="Compact"/>
        <w:numPr>
          <w:ilvl w:val="0"/>
          <w:numId w:val="1005"/>
        </w:numPr>
      </w:pPr>
      <w:r>
        <w:rPr>
          <w:b/>
          <w:bCs/>
        </w:rPr>
        <w:t xml:space="preserve">Be polite</w:t>
      </w:r>
      <w:r>
        <w:t xml:space="preserve"> </w:t>
      </w:r>
      <w:r>
        <w:t xml:space="preserve">— Staffers are people too; firmness and courtesy aren’t mutually exclusive</w:t>
      </w:r>
    </w:p>
    <w:p>
      <w:pPr>
        <w:pStyle w:val="Compact"/>
        <w:numPr>
          <w:ilvl w:val="0"/>
          <w:numId w:val="1005"/>
        </w:numPr>
      </w:pPr>
      <w:r>
        <w:rPr>
          <w:b/>
          <w:bCs/>
        </w:rPr>
        <w:t xml:space="preserve">Be persistent</w:t>
      </w:r>
      <w:r>
        <w:t xml:space="preserve"> </w:t>
      </w:r>
      <w:r>
        <w:t xml:space="preserve">— If you don’t get a clear answer, follow up</w:t>
      </w:r>
    </w:p>
    <w:p>
      <w:r>
        <w:pict>
          <v:rect style="width:0;height:1.5pt" o:hralign="center" o:hrstd="t" o:hr="t"/>
        </w:pict>
      </w:r>
    </w:p>
    <w:p>
      <w:pPr>
        <w:pStyle w:val="FirstParagraph"/>
      </w:pPr>
      <w:r>
        <w:rPr>
          <w:i/>
          <w:iCs/>
        </w:rPr>
        <w:t xml:space="preserve">Part of the Washington State Surveillance Watch Advocacy Toolkit</w:t>
      </w:r>
      <w:r>
        <w:t xml:space="preserve"> </w:t>
      </w:r>
      <w:r>
        <w:rPr>
          <w:i/>
          <w:iCs/>
        </w:rPr>
        <w:t xml:space="preserve">Visit: wasurveillancewatch.org</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5calls.org" TargetMode="External" /><Relationship Type="http://schemas.openxmlformats.org/officeDocument/2006/relationships/hyperlink" Id="rId11" Target="https://leg.wa.gov/find-your-legislator" TargetMode="External" /></Relationships>
</file>

<file path=word/_rels/footnotes.xml.rels><?xml version="1.0" encoding="UTF-8"?><Relationships xmlns="http://schemas.openxmlformats.org/package/2006/relationships"><Relationship Type="http://schemas.openxmlformats.org/officeDocument/2006/relationships/hyperlink" Id="rId12" Target="https://5calls.org" TargetMode="External" /><Relationship Type="http://schemas.openxmlformats.org/officeDocument/2006/relationships/hyperlink" Id="rId11" Target="https://leg.wa.gov/find-your-legis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2026-01-31T22:24:19Z</dcterms:created>
  <dcterms:modified xsi:type="dcterms:W3CDTF">2026-01-31T22:24:19Z</dcterms:modified>
</cp:coreProperties>
</file>

<file path=docProps/custom.xml><?xml version="1.0" encoding="utf-8"?>
<Properties xmlns="http://schemas.openxmlformats.org/officeDocument/2006/custom-properties" xmlns:vt="http://schemas.openxmlformats.org/officeDocument/2006/docPropsVTypes"/>
</file>