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ublic-records-request"/>
    <w:p>
      <w:pPr>
        <w:pStyle w:val="Heading1"/>
      </w:pPr>
      <w:r>
        <w:t xml:space="preserve">PUBLIC RECORDS REQUEST</w:t>
      </w:r>
    </w:p>
    <w:bookmarkStart w:id="10" w:name="social-media-monitoring-surveillance"/>
    <w:p>
      <w:pPr>
        <w:pStyle w:val="Heading2"/>
      </w:pPr>
      <w:r>
        <w:t xml:space="preserve">Social Media Monitoring &amp; Surveillance</w:t>
      </w:r>
    </w:p>
    <w:bookmarkStart w:id="9" w:name="Xfd6832c68eebbde5e851b397adb64a51856c1e0"/>
    <w:p>
      <w:pPr>
        <w:pStyle w:val="Heading3"/>
      </w:pPr>
      <w:r>
        <w:t xml:space="preserve">Prepared Using the WA Surveillance Watch Toolkit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[AGENCY NAME]</w:t>
      </w:r>
      <w:r>
        <w:t xml:space="preserve"> </w:t>
      </w:r>
      <w:r>
        <w:t xml:space="preserve">[RECORDS OFFICER NAME, if known]</w:t>
      </w:r>
      <w:r>
        <w:t xml:space="preserve"> </w:t>
      </w:r>
      <w:r>
        <w:t xml:space="preserve">[AGENCY ADDRESS]</w:t>
      </w:r>
      <w:r>
        <w:t xml:space="preserve"> </w:t>
      </w:r>
      <w:r>
        <w:t xml:space="preserve">[CITY, STATE ZIP]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[YOUR NAME]</w:t>
      </w:r>
      <w:r>
        <w:t xml:space="preserve"> </w:t>
      </w:r>
      <w:r>
        <w:t xml:space="preserve">[YOUR ADDRESS]</w:t>
      </w:r>
      <w:r>
        <w:t xml:space="preserve"> </w:t>
      </w:r>
      <w:r>
        <w:t xml:space="preserve">[YOUR EMAIL]</w:t>
      </w:r>
      <w:r>
        <w:t xml:space="preserve"> </w:t>
      </w:r>
      <w:r>
        <w:t xml:space="preserve">[YOUR PHONE]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053d28c5310a4c24f21414ad7eb43b6a4d0fa32"/>
    <w:p>
      <w:pPr>
        <w:pStyle w:val="Heading2"/>
      </w:pPr>
      <w:r>
        <w:t xml:space="preserve">REQUEST UNDER THE WASHINGTON PUBLIC RECORDS ACT (RCW 42.56)</w:t>
      </w:r>
    </w:p>
    <w:p>
      <w:pPr>
        <w:pStyle w:val="FirstParagraph"/>
      </w:pPr>
      <w:r>
        <w:t xml:space="preserve">Dear Public Records Officer:</w:t>
      </w:r>
    </w:p>
    <w:p>
      <w:pPr>
        <w:pStyle w:val="BodyText"/>
      </w:pPr>
      <w:r>
        <w:t xml:space="preserve">Pursuant to the Washington Public Records Act (RCW 42.56), I am requesting copies of the following records related to social media monitoring, social media intelligence gathering, and online surveillance conducted by or on behalf of</w:t>
      </w:r>
      <w:r>
        <w:t xml:space="preserve"> </w:t>
      </w:r>
      <w:r>
        <w:rPr>
          <w:b/>
          <w:bCs/>
        </w:rPr>
        <w:t xml:space="preserve">[AGENCY NAME]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8" w:name="records-requested"/>
    <w:p>
      <w:pPr>
        <w:pStyle w:val="Heading2"/>
      </w:pPr>
      <w:r>
        <w:t xml:space="preserve">RECORDS REQUESTED</w:t>
      </w:r>
    </w:p>
    <w:bookmarkStart w:id="12" w:name="X2bc6e9acd6779ccbd20f517eefd2ce4271946f0"/>
    <w:p>
      <w:pPr>
        <w:pStyle w:val="Heading3"/>
      </w:pPr>
      <w:r>
        <w:t xml:space="preserve">1. Social Media Monitoring Tools and Contracts</w:t>
      </w:r>
    </w:p>
    <w:p>
      <w:pPr>
        <w:pStyle w:val="Compact"/>
        <w:numPr>
          <w:ilvl w:val="0"/>
          <w:numId w:val="1001"/>
        </w:numPr>
      </w:pPr>
      <w:r>
        <w:t xml:space="preserve">All contracts, agreements, purchase orders, and subscriptions for social media monitoring, social media intelligence (SOCMINT), or open-source intelligence (OSINT) tools, including but not limited to: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Babel Street</w:t>
      </w:r>
      <w:r>
        <w:t xml:space="preserve"> </w:t>
      </w:r>
      <w:r>
        <w:t xml:space="preserve">(Babel X / Locate X)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Dataminr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ShadowDragon</w:t>
      </w:r>
      <w:r>
        <w:t xml:space="preserve"> </w:t>
      </w:r>
      <w:r>
        <w:t xml:space="preserve">(SocialNet, OIMonitor)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Cobwebs Technologies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Media Sonar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Geofeedia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Snaptrends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Palantir</w:t>
      </w:r>
      <w:r>
        <w:t xml:space="preserve"> </w:t>
      </w:r>
      <w:r>
        <w:t xml:space="preserve">(social media integration modules)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Voyager Labs</w:t>
      </w:r>
    </w:p>
    <w:p>
      <w:pPr>
        <w:pStyle w:val="Compact"/>
        <w:numPr>
          <w:ilvl w:val="1"/>
          <w:numId w:val="1002"/>
        </w:numPr>
      </w:pPr>
      <w:r>
        <w:t xml:space="preserve">Any other vendor providing social media monitoring capabilities</w:t>
      </w:r>
    </w:p>
    <w:p>
      <w:pPr>
        <w:pStyle w:val="Compact"/>
        <w:numPr>
          <w:ilvl w:val="0"/>
          <w:numId w:val="1001"/>
        </w:numPr>
      </w:pPr>
      <w:r>
        <w:t xml:space="preserve">All invoices, payment records, and budget documents for the above</w:t>
      </w:r>
    </w:p>
    <w:p>
      <w:pPr>
        <w:pStyle w:val="Compact"/>
        <w:numPr>
          <w:ilvl w:val="0"/>
          <w:numId w:val="1001"/>
        </w:numPr>
      </w:pPr>
      <w:r>
        <w:t xml:space="preserve">All grant applications and awards used to fund social media monitoring tools</w:t>
      </w:r>
    </w:p>
    <w:bookmarkEnd w:id="12"/>
    <w:bookmarkStart w:id="13" w:name="policies-and-procedures"/>
    <w:p>
      <w:pPr>
        <w:pStyle w:val="Heading3"/>
      </w:pPr>
      <w:r>
        <w:t xml:space="preserve">2. Policies and Procedures</w:t>
      </w:r>
    </w:p>
    <w:p>
      <w:pPr>
        <w:pStyle w:val="Compact"/>
        <w:numPr>
          <w:ilvl w:val="0"/>
          <w:numId w:val="1003"/>
        </w:numPr>
      </w:pPr>
      <w:r>
        <w:t xml:space="preserve">All policies, procedures, and guidelines governing social media monitoring by agency personnel</w:t>
      </w:r>
    </w:p>
    <w:p>
      <w:pPr>
        <w:pStyle w:val="Compact"/>
        <w:numPr>
          <w:ilvl w:val="0"/>
          <w:numId w:val="1003"/>
        </w:numPr>
      </w:pPr>
      <w:r>
        <w:t xml:space="preserve">All policies regarding:</w:t>
      </w:r>
    </w:p>
    <w:p>
      <w:pPr>
        <w:pStyle w:val="Compact"/>
        <w:numPr>
          <w:ilvl w:val="1"/>
          <w:numId w:val="1004"/>
        </w:numPr>
      </w:pPr>
      <w:r>
        <w:t xml:space="preserve">Whether monitoring requires reasonable suspicion or is conducted on a bulk/keyword basis</w:t>
      </w:r>
    </w:p>
    <w:p>
      <w:pPr>
        <w:pStyle w:val="Compact"/>
        <w:numPr>
          <w:ilvl w:val="1"/>
          <w:numId w:val="1004"/>
        </w:numPr>
      </w:pPr>
      <w:r>
        <w:t xml:space="preserve">Use of undercover or fictitious accounts ("sock puppet" accounts) to monitor social media</w:t>
      </w:r>
    </w:p>
    <w:p>
      <w:pPr>
        <w:pStyle w:val="Compact"/>
        <w:numPr>
          <w:ilvl w:val="1"/>
          <w:numId w:val="1004"/>
        </w:numPr>
      </w:pPr>
      <w:r>
        <w:t xml:space="preserve">Monitoring of constitutionally protected activity (protests, political speech, religious activity)</w:t>
      </w:r>
    </w:p>
    <w:p>
      <w:pPr>
        <w:pStyle w:val="Compact"/>
        <w:numPr>
          <w:ilvl w:val="1"/>
          <w:numId w:val="1004"/>
        </w:numPr>
      </w:pPr>
      <w:r>
        <w:t xml:space="preserve">Retention and deletion of data collected through social media monitoring</w:t>
      </w:r>
    </w:p>
    <w:p>
      <w:pPr>
        <w:pStyle w:val="Compact"/>
        <w:numPr>
          <w:ilvl w:val="0"/>
          <w:numId w:val="1003"/>
        </w:numPr>
      </w:pPr>
      <w:r>
        <w:t xml:space="preserve">All training materials for personnel conducting social media monitoring</w:t>
      </w:r>
    </w:p>
    <w:p>
      <w:pPr>
        <w:pStyle w:val="Compact"/>
        <w:numPr>
          <w:ilvl w:val="0"/>
          <w:numId w:val="1003"/>
        </w:numPr>
      </w:pPr>
      <w:r>
        <w:t xml:space="preserve">All legal opinions or guidance from agency counsel on social media monitoring</w:t>
      </w:r>
    </w:p>
    <w:bookmarkEnd w:id="13"/>
    <w:bookmarkStart w:id="14" w:name="monitoring-activities"/>
    <w:p>
      <w:pPr>
        <w:pStyle w:val="Heading3"/>
      </w:pPr>
      <w:r>
        <w:t xml:space="preserve">3. Monitoring Activities</w:t>
      </w:r>
    </w:p>
    <w:p>
      <w:pPr>
        <w:pStyle w:val="Compact"/>
        <w:numPr>
          <w:ilvl w:val="0"/>
          <w:numId w:val="1005"/>
        </w:numPr>
      </w:pPr>
      <w:r>
        <w:t xml:space="preserve">Aggregate data showing the number of social media monitoring queries or reports generated per month for the past 24 months</w:t>
      </w:r>
    </w:p>
    <w:p>
      <w:pPr>
        <w:pStyle w:val="Compact"/>
        <w:numPr>
          <w:ilvl w:val="0"/>
          <w:numId w:val="1005"/>
        </w:numPr>
      </w:pPr>
      <w:r>
        <w:t xml:space="preserve">Records of any social media monitoring conducted in connection with:</w:t>
      </w:r>
    </w:p>
    <w:p>
      <w:pPr>
        <w:pStyle w:val="Compact"/>
        <w:numPr>
          <w:ilvl w:val="1"/>
          <w:numId w:val="1006"/>
        </w:numPr>
      </w:pPr>
      <w:r>
        <w:t xml:space="preserve">Protests, demonstrations, or political events</w:t>
      </w:r>
    </w:p>
    <w:p>
      <w:pPr>
        <w:pStyle w:val="Compact"/>
        <w:numPr>
          <w:ilvl w:val="1"/>
          <w:numId w:val="1006"/>
        </w:numPr>
      </w:pPr>
      <w:r>
        <w:t xml:space="preserve">Religious organizations or religious gatherings</w:t>
      </w:r>
    </w:p>
    <w:p>
      <w:pPr>
        <w:pStyle w:val="Compact"/>
        <w:numPr>
          <w:ilvl w:val="1"/>
          <w:numId w:val="1006"/>
        </w:numPr>
      </w:pPr>
      <w:r>
        <w:t xml:space="preserve">Labor organizing or union activity</w:t>
      </w:r>
    </w:p>
    <w:p>
      <w:pPr>
        <w:pStyle w:val="Compact"/>
        <w:numPr>
          <w:ilvl w:val="1"/>
          <w:numId w:val="1006"/>
        </w:numPr>
      </w:pPr>
      <w:r>
        <w:t xml:space="preserve">Journalist or media activity</w:t>
      </w:r>
    </w:p>
    <w:p>
      <w:pPr>
        <w:pStyle w:val="Compact"/>
        <w:numPr>
          <w:ilvl w:val="0"/>
          <w:numId w:val="1005"/>
        </w:numPr>
      </w:pPr>
      <w:r>
        <w:t xml:space="preserve">All records of social media monitoring conducted during specific events in the past 24 months, including any monitoring summaries, reports, or intelligence bulletins produced</w:t>
      </w:r>
    </w:p>
    <w:bookmarkEnd w:id="14"/>
    <w:bookmarkStart w:id="15" w:name="undercover-and-fictitious-accounts"/>
    <w:p>
      <w:pPr>
        <w:pStyle w:val="Heading3"/>
      </w:pPr>
      <w:r>
        <w:t xml:space="preserve">4. Undercover and Fictitious Accounts</w:t>
      </w:r>
    </w:p>
    <w:p>
      <w:pPr>
        <w:pStyle w:val="Compact"/>
        <w:numPr>
          <w:ilvl w:val="0"/>
          <w:numId w:val="1007"/>
        </w:numPr>
      </w:pPr>
      <w:r>
        <w:t xml:space="preserve">All policies governing the creation and use of undercover, fictitious, or alias social media accounts by agency personnel</w:t>
      </w:r>
    </w:p>
    <w:p>
      <w:pPr>
        <w:pStyle w:val="Compact"/>
        <w:numPr>
          <w:ilvl w:val="0"/>
          <w:numId w:val="1007"/>
        </w:numPr>
      </w:pPr>
      <w:r>
        <w:t xml:space="preserve">Aggregate data showing the number of undercover/fictitious accounts currently maintained</w:t>
      </w:r>
    </w:p>
    <w:p>
      <w:pPr>
        <w:pStyle w:val="Compact"/>
        <w:numPr>
          <w:ilvl w:val="0"/>
          <w:numId w:val="1007"/>
        </w:numPr>
      </w:pPr>
      <w:r>
        <w:t xml:space="preserve">All authorization records or approvals for the creation of undercover social media accounts</w:t>
      </w:r>
    </w:p>
    <w:p>
      <w:pPr>
        <w:pStyle w:val="Compact"/>
        <w:numPr>
          <w:ilvl w:val="0"/>
          <w:numId w:val="1007"/>
        </w:numPr>
      </w:pPr>
      <w:r>
        <w:t xml:space="preserve">All policies regarding disclosure of undercover account use in criminal proceedings</w:t>
      </w:r>
    </w:p>
    <w:bookmarkEnd w:id="15"/>
    <w:bookmarkStart w:id="16" w:name="data-sharing"/>
    <w:p>
      <w:pPr>
        <w:pStyle w:val="Heading3"/>
      </w:pPr>
      <w:r>
        <w:t xml:space="preserve">5. Data Sharing</w:t>
      </w:r>
    </w:p>
    <w:p>
      <w:pPr>
        <w:pStyle w:val="Compact"/>
        <w:numPr>
          <w:ilvl w:val="0"/>
          <w:numId w:val="1008"/>
        </w:numPr>
      </w:pPr>
      <w:r>
        <w:t xml:space="preserve">All agreements allowing other agencies (local, state, or federal) to access social media intelligence collected by this agency</w:t>
      </w:r>
    </w:p>
    <w:p>
      <w:pPr>
        <w:pStyle w:val="Compact"/>
        <w:numPr>
          <w:ilvl w:val="0"/>
          <w:numId w:val="1008"/>
        </w:numPr>
      </w:pPr>
      <w:r>
        <w:t xml:space="preserve">All records of social media monitoring data, reports, or intelligence shared with federal agencies, including</w:t>
      </w:r>
      <w:r>
        <w:t xml:space="preserve"> </w:t>
      </w:r>
      <w:r>
        <w:rPr>
          <w:b/>
          <w:bCs/>
        </w:rPr>
        <w:t xml:space="preserve">ICE, CBP, FBI, DHS, DEA</w:t>
      </w:r>
      <w:r>
        <w:t xml:space="preserve">, or any Joint Terrorism Task Force</w:t>
      </w:r>
    </w:p>
    <w:p>
      <w:pPr>
        <w:pStyle w:val="Compact"/>
        <w:numPr>
          <w:ilvl w:val="0"/>
          <w:numId w:val="1008"/>
        </w:numPr>
      </w:pPr>
      <w:r>
        <w:t xml:space="preserve">All records of federal agencies requesting social media monitoring by this agency</w:t>
      </w:r>
    </w:p>
    <w:bookmarkEnd w:id="16"/>
    <w:bookmarkStart w:id="17" w:name="first-amendment-protections"/>
    <w:p>
      <w:pPr>
        <w:pStyle w:val="Heading3"/>
      </w:pPr>
      <w:r>
        <w:t xml:space="preserve">6. First Amendment Protections</w:t>
      </w:r>
    </w:p>
    <w:p>
      <w:pPr>
        <w:pStyle w:val="Compact"/>
        <w:numPr>
          <w:ilvl w:val="0"/>
          <w:numId w:val="1009"/>
        </w:numPr>
      </w:pPr>
      <w:r>
        <w:t xml:space="preserve">All policies specifically addressing First Amendment considerations in social media monitoring</w:t>
      </w:r>
    </w:p>
    <w:p>
      <w:pPr>
        <w:pStyle w:val="Compact"/>
        <w:numPr>
          <w:ilvl w:val="0"/>
          <w:numId w:val="1009"/>
        </w:numPr>
      </w:pPr>
      <w:r>
        <w:t xml:space="preserve">All records of internal reviews, complaints, or audits examining whether social media monitoring activities impacted constitutionally protected speech or association</w:t>
      </w:r>
    </w:p>
    <w:p>
      <w:pPr>
        <w:pStyle w:val="Compact"/>
        <w:numPr>
          <w:ilvl w:val="0"/>
          <w:numId w:val="1009"/>
        </w:numPr>
      </w:pPr>
      <w:r>
        <w:t xml:space="preserve">All records of legal challenges or civil complaints related to social media monitoring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gal-basis"/>
    <w:p>
      <w:pPr>
        <w:pStyle w:val="Heading2"/>
      </w:pPr>
      <w:r>
        <w:t xml:space="preserve">LEGAL BASIS</w:t>
      </w:r>
    </w:p>
    <w:p>
      <w:pPr>
        <w:pStyle w:val="FirstParagraph"/>
      </w:pPr>
      <w:r>
        <w:t xml:space="preserve">This request is made under the</w:t>
      </w:r>
      <w:r>
        <w:t xml:space="preserve"> </w:t>
      </w:r>
      <w:r>
        <w:rPr>
          <w:b/>
          <w:bCs/>
        </w:rPr>
        <w:t xml:space="preserve">Washington Public Records Act (RCW 42.56)</w:t>
      </w:r>
      <w:r>
        <w:t xml:space="preserve">.</w:t>
      </w:r>
    </w:p>
    <w:p>
      <w:pPr>
        <w:pStyle w:val="BodyText"/>
      </w:pPr>
      <w:r>
        <w:t xml:space="preserve">Relevant legal context: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Amendment</w:t>
      </w:r>
      <w:r>
        <w:t xml:space="preserve"> </w:t>
      </w:r>
      <w:r>
        <w:t xml:space="preserve">— Government monitoring of speech and association is subject to strict constitutional scrutiny. Social media monitoring that chills protected speech raises serious First Amendment concerns.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Washington Constitution, Article I, Section 5</w:t>
      </w:r>
      <w:r>
        <w:t xml:space="preserve"> </w:t>
      </w:r>
      <w:r>
        <w:t xml:space="preserve">—</w:t>
      </w:r>
      <w:r>
        <w:t xml:space="preserve"> </w:t>
      </w:r>
      <w:r>
        <w:t xml:space="preserve">“Every person may freely speak, write and publish on all subjects, being responsible for the abuse of that right.”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Handschu v. Special Services Division</w:t>
      </w:r>
      <w:r>
        <w:t xml:space="preserve"> </w:t>
      </w:r>
      <w:r>
        <w:t xml:space="preserve">— Federal courts have restricted government monitoring of political activity absent specific criminal predicate.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RCW 10.93.160 (Shield Law)</w:t>
      </w:r>
      <w:r>
        <w:t xml:space="preserve"> </w:t>
      </w:r>
      <w:r>
        <w:t xml:space="preserve">— Prohibits using agency resources for immigration enforcement, relevant if social media monitoring is used to identify individuals for federal immigration purposes.</w:t>
      </w:r>
    </w:p>
    <w:p>
      <w:r>
        <w:pict>
          <v:rect style="width:0;height:1.5pt" o:hralign="center" o:hrstd="t" o:hr="t"/>
        </w:pict>
      </w:r>
    </w:p>
    <w:bookmarkEnd w:id="19"/>
    <w:bookmarkStart w:id="20" w:name="format-and-delivery"/>
    <w:p>
      <w:pPr>
        <w:pStyle w:val="Heading2"/>
      </w:pPr>
      <w:r>
        <w:t xml:space="preserve">FORMAT AND DELIVERY</w:t>
      </w:r>
    </w:p>
    <w:p>
      <w:pPr>
        <w:pStyle w:val="FirstParagraph"/>
      </w:pPr>
      <w:r>
        <w:t xml:space="preserve">I request that responsive records be provided in</w:t>
      </w:r>
      <w:r>
        <w:t xml:space="preserve"> </w:t>
      </w:r>
      <w:r>
        <w:rPr>
          <w:b/>
          <w:bCs/>
        </w:rPr>
        <w:t xml:space="preserve">electronic format</w:t>
      </w:r>
      <w:r>
        <w:t xml:space="preserve"> </w:t>
      </w:r>
      <w:r>
        <w:t xml:space="preserve">via email to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t xml:space="preserve">where possible.</w:t>
      </w:r>
    </w:p>
    <w:p>
      <w:r>
        <w:pict>
          <v:rect style="width:0;height:1.5pt" o:hralign="center" o:hrstd="t" o:hr="t"/>
        </w:pict>
      </w:r>
    </w:p>
    <w:bookmarkEnd w:id="20"/>
    <w:bookmarkStart w:id="21" w:name="fee-waiver-request"/>
    <w:p>
      <w:pPr>
        <w:pStyle w:val="Heading2"/>
      </w:pPr>
      <w:r>
        <w:t xml:space="preserve">FEE WAIVER REQUEST</w:t>
      </w:r>
    </w:p>
    <w:p>
      <w:pPr>
        <w:pStyle w:val="FirstParagraph"/>
      </w:pPr>
      <w:r>
        <w:t xml:space="preserve">I request a waiver of fees. Disclosure is in the public interest as it contributes to public understanding of government monitoring of online speech and activity.</w:t>
      </w:r>
    </w:p>
    <w:p>
      <w:pPr>
        <w:pStyle w:val="BodyText"/>
      </w:pPr>
      <w:r>
        <w:t xml:space="preserve">If fees cannot be waived, please notify me before charges exceed</w:t>
      </w:r>
      <w:r>
        <w:t xml:space="preserve"> </w:t>
      </w:r>
      <w:r>
        <w:rPr>
          <w:b/>
          <w:bCs/>
        </w:rPr>
        <w:t xml:space="preserve">$25.00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response-timeline"/>
    <w:p>
      <w:pPr>
        <w:pStyle w:val="Heading2"/>
      </w:pPr>
      <w:r>
        <w:t xml:space="preserve">RESPONSE TIMELINE</w:t>
      </w:r>
    </w:p>
    <w:p>
      <w:pPr>
        <w:pStyle w:val="FirstParagraph"/>
      </w:pPr>
      <w:r>
        <w:t xml:space="preserve">Under RCW 42.56.520, you are required to respond within</w:t>
      </w:r>
      <w:r>
        <w:t xml:space="preserve"> </w:t>
      </w:r>
      <w:r>
        <w:rPr>
          <w:b/>
          <w:bCs/>
        </w:rPr>
        <w:t xml:space="preserve">five (5) business days</w:t>
      </w:r>
      <w:r>
        <w:t xml:space="preserve">.</w:t>
      </w:r>
    </w:p>
    <w:p>
      <w:pPr>
        <w:pStyle w:val="BodyText"/>
      </w:pPr>
      <w:r>
        <w:t xml:space="preserve">If any records are withheld, please cite the specific exemption(s) and provide a log of withheld documents.</w:t>
      </w:r>
    </w:p>
    <w:p>
      <w:r>
        <w:pict>
          <v:rect style="width:0;height:1.5pt" o:hralign="center" o:hrstd="t" o:hr="t"/>
        </w:pict>
      </w:r>
    </w:p>
    <w:bookmarkEnd w:id="22"/>
    <w:bookmarkStart w:id="23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rPr>
          <w:b/>
          <w:bCs/>
        </w:rPr>
        <w:t xml:space="preserve">[YOUR PHONE]</w:t>
      </w:r>
    </w:p>
    <w:p>
      <w:pPr>
        <w:pStyle w:val="BodyText"/>
      </w:pPr>
      <w:r>
        <w:t xml:space="preserve">Thank you for your prompt attention to this request.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template was prepared using resources from the WA Surveillance Watch Toolkit.</w:t>
      </w:r>
      <w:r>
        <w:t xml:space="preserve"> </w:t>
      </w:r>
      <w:r>
        <w:rPr>
          <w:i/>
          <w:iCs/>
        </w:rPr>
        <w:t xml:space="preserve">Visit: wasurveillancewatch.org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2026-01-31T22:29:37Z</dcterms:created>
  <dcterms:modified xsi:type="dcterms:W3CDTF">2026-01-31T22:29:37Z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