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dvocacy-letter"/>
    <w:p>
      <w:pPr>
        <w:pStyle w:val="Heading1"/>
      </w:pPr>
      <w:r>
        <w:t xml:space="preserve">ADVOCACY LETTER</w:t>
      </w:r>
    </w:p>
    <w:bookmarkStart w:id="10" w:name="X7395de74da889c9f29db5f5b6dfac9af13c6bb0"/>
    <w:p>
      <w:pPr>
        <w:pStyle w:val="Heading2"/>
      </w:pPr>
      <w:r>
        <w:t xml:space="preserve">Urging Federal Surveillance Privacy Legislation</w:t>
      </w:r>
    </w:p>
    <w:bookmarkStart w:id="9" w:name="for-u.s.-senators-and-representatives"/>
    <w:p>
      <w:pPr>
        <w:pStyle w:val="Heading3"/>
      </w:pPr>
      <w:r>
        <w:t xml:space="preserve">For U.S. Senators and Representatives</w:t>
      </w:r>
    </w:p>
    <w:p>
      <w:r>
        <w:pict>
          <v:rect style="width:0;height:1.5pt" o:hralign="center" o:hrstd="t" o:hr="t"/>
        </w:pict>
      </w:r>
    </w:p>
    <w:p>
      <w:pPr>
        <w:pStyle w:val="FirstParagraph"/>
      </w:pPr>
      <w:r>
        <w:rPr>
          <w:b/>
          <w:bCs/>
        </w:rPr>
        <w:t xml:space="preserve">[YOUR NAME]</w:t>
      </w:r>
      <w:r>
        <w:t xml:space="preserve"> </w:t>
      </w:r>
      <w:r>
        <w:rPr>
          <w:b/>
          <w:bCs/>
        </w:rPr>
        <w:t xml:space="preserve">[YOUR ADDRESS]</w:t>
      </w:r>
      <w:r>
        <w:t xml:space="preserve"> </w:t>
      </w:r>
      <w:r>
        <w:rPr>
          <w:b/>
          <w:bCs/>
        </w:rPr>
        <w:t xml:space="preserve">[CITY, STATE ZIP]</w:t>
      </w:r>
      <w:r>
        <w:t xml:space="preserve"> </w:t>
      </w:r>
      <w:r>
        <w:rPr>
          <w:b/>
          <w:bCs/>
        </w:rPr>
        <w:t xml:space="preserve">[YOUR EMAIL]</w:t>
      </w:r>
      <w:r>
        <w:t xml:space="preserve"> </w:t>
      </w:r>
      <w:r>
        <w:rPr>
          <w:b/>
          <w:bCs/>
        </w:rPr>
        <w:t xml:space="preserve">[DATE]</w:t>
      </w:r>
    </w:p>
    <w:p>
      <w:pPr>
        <w:pStyle w:val="BodyText"/>
      </w:pPr>
      <w:r>
        <w:t xml:space="preserve">The Honorable</w:t>
      </w:r>
      <w:r>
        <w:t xml:space="preserve"> </w:t>
      </w:r>
      <w:r>
        <w:rPr>
          <w:b/>
          <w:bCs/>
        </w:rPr>
        <w:t xml:space="preserve">[REPRESENTATIVE/SENATOR NAME]</w:t>
      </w:r>
      <w:r>
        <w:t xml:space="preserve"> </w:t>
      </w:r>
      <w:r>
        <w:rPr>
          <w:b/>
          <w:bCs/>
        </w:rPr>
        <w:t xml:space="preserve">[OFFICE ADDRESS]</w:t>
      </w:r>
      <w:r>
        <w:t xml:space="preserve"> </w:t>
      </w:r>
      <w:r>
        <w:t xml:space="preserve">Washington, D.C.</w:t>
      </w:r>
      <w:r>
        <w:t xml:space="preserve"> </w:t>
      </w:r>
      <w:r>
        <w:rPr>
          <w:b/>
          <w:bCs/>
        </w:rPr>
        <w:t xml:space="preserve">[ZIP CODE]</w:t>
      </w:r>
    </w:p>
    <w:p>
      <w:r>
        <w:pict>
          <v:rect style="width:0;height:1.5pt" o:hralign="center" o:hrstd="t" o:hr="t"/>
        </w:pict>
      </w:r>
    </w:p>
    <w:p>
      <w:pPr>
        <w:pStyle w:val="FirstParagraph"/>
      </w:pPr>
      <w:r>
        <w:t xml:space="preserve">Dear</w:t>
      </w:r>
      <w:r>
        <w:t xml:space="preserve"> </w:t>
      </w:r>
      <w:r>
        <w:rPr>
          <w:b/>
          <w:bCs/>
        </w:rPr>
        <w:t xml:space="preserve">[Senator/Representative] [LAST NAME]</w:t>
      </w:r>
      <w:r>
        <w:t xml:space="preserve">,</w:t>
      </w:r>
    </w:p>
    <w:p>
      <w:pPr>
        <w:pStyle w:val="BodyText"/>
      </w:pPr>
      <w:r>
        <w:t xml:space="preserve">I am writing as your constituent from</w:t>
      </w:r>
      <w:r>
        <w:t xml:space="preserve"> </w:t>
      </w:r>
      <w:r>
        <w:rPr>
          <w:b/>
          <w:bCs/>
        </w:rPr>
        <w:t xml:space="preserve">[CITY, WASHINGTON]</w:t>
      </w:r>
      <w:r>
        <w:t xml:space="preserve"> </w:t>
      </w:r>
      <w:r>
        <w:t xml:space="preserve">to urge you to support comprehensive federal privacy legislation that addresses the growing use of surveillance technology by government agencies.</w:t>
      </w:r>
    </w:p>
    <w:bookmarkEnd w:id="9"/>
    <w:bookmarkEnd w:id="10"/>
    <w:bookmarkStart w:id="11" w:name="the-problem"/>
    <w:p>
      <w:pPr>
        <w:pStyle w:val="Heading2"/>
      </w:pPr>
      <w:r>
        <w:t xml:space="preserve">THE PROBLEM</w:t>
      </w:r>
    </w:p>
    <w:p>
      <w:pPr>
        <w:pStyle w:val="FirstParagraph"/>
      </w:pPr>
      <w:r>
        <w:t xml:space="preserve">Government surveillance technology has expanded dramatically without corresponding oversight or accountability:</w:t>
      </w:r>
    </w:p>
    <w:p>
      <w:pPr>
        <w:numPr>
          <w:ilvl w:val="0"/>
          <w:numId w:val="1001"/>
        </w:numPr>
      </w:pPr>
      <w:r>
        <w:rPr>
          <w:b/>
          <w:bCs/>
        </w:rPr>
        <w:t xml:space="preserve">Data brokers</w:t>
      </w:r>
      <w:r>
        <w:t xml:space="preserve"> </w:t>
      </w:r>
      <w:r>
        <w:t xml:space="preserve">sell Americans’ personal data — including real-time location data, browsing history, and communication records — to government agencies, often without a warrant. Companies like Palantir, Babel Street, Fog Data Science, and Venntel have contracts worth hundreds of millions with federal agencies.</w:t>
      </w:r>
    </w:p>
    <w:p>
      <w:pPr>
        <w:numPr>
          <w:ilvl w:val="0"/>
          <w:numId w:val="1001"/>
        </w:numPr>
      </w:pPr>
      <w:r>
        <w:rPr>
          <w:b/>
          <w:bCs/>
        </w:rPr>
        <w:t xml:space="preserve">Facial recognition</w:t>
      </w:r>
      <w:r>
        <w:t xml:space="preserve"> </w:t>
      </w:r>
      <w:r>
        <w:t xml:space="preserve">systems like Clearview AI have scraped billions of images from the internet and sold access to law enforcement agencies, despite documented racial and gender bias in these systems.</w:t>
      </w:r>
    </w:p>
    <w:p>
      <w:pPr>
        <w:numPr>
          <w:ilvl w:val="0"/>
          <w:numId w:val="1001"/>
        </w:numPr>
      </w:pPr>
      <w:r>
        <w:rPr>
          <w:b/>
          <w:bCs/>
        </w:rPr>
        <w:t xml:space="preserve">Cell-site simulators</w:t>
      </w:r>
      <w:r>
        <w:t xml:space="preserve"> </w:t>
      </w:r>
      <w:r>
        <w:t xml:space="preserve">(Stingrays) are used by federal and local agencies to intercept communications from entire neighborhoods, collecting data from thousands of innocent bystanders.</w:t>
      </w:r>
    </w:p>
    <w:p>
      <w:pPr>
        <w:numPr>
          <w:ilvl w:val="0"/>
          <w:numId w:val="1001"/>
        </w:numPr>
      </w:pPr>
      <w:r>
        <w:rPr>
          <w:b/>
          <w:bCs/>
        </w:rPr>
        <w:t xml:space="preserve">No comprehensive federal privacy law</w:t>
      </w:r>
      <w:r>
        <w:t xml:space="preserve"> </w:t>
      </w:r>
      <w:r>
        <w:t xml:space="preserve">exists to govern how agencies acquire, use, share, or retain surveillance data collected from Americans.</w:t>
      </w:r>
    </w:p>
    <w:bookmarkEnd w:id="11"/>
    <w:bookmarkStart w:id="12" w:name="what-im-asking"/>
    <w:p>
      <w:pPr>
        <w:pStyle w:val="Heading2"/>
      </w:pPr>
      <w:r>
        <w:t xml:space="preserve">WHAT I’M ASKING</w:t>
      </w:r>
    </w:p>
    <w:p>
      <w:pPr>
        <w:pStyle w:val="FirstParagraph"/>
      </w:pPr>
      <w:r>
        <w:t xml:space="preserve">I urge you to support legislation that:</w:t>
      </w:r>
    </w:p>
    <w:p>
      <w:pPr>
        <w:numPr>
          <w:ilvl w:val="0"/>
          <w:numId w:val="1002"/>
        </w:numPr>
      </w:pPr>
      <w:r>
        <w:rPr>
          <w:b/>
          <w:bCs/>
        </w:rPr>
        <w:t xml:space="preserve">Requires warrants</w:t>
      </w:r>
      <w:r>
        <w:t xml:space="preserve"> </w:t>
      </w:r>
      <w:r>
        <w:t xml:space="preserve">for government access to Americans’ personal data, including data purchased from commercial brokers — closing the</w:t>
      </w:r>
      <w:r>
        <w:t xml:space="preserve"> </w:t>
      </w:r>
      <w:r>
        <w:t xml:space="preserve">“data broker loophole”</w:t>
      </w:r>
      <w:r>
        <w:t xml:space="preserve"> </w:t>
      </w:r>
      <w:r>
        <w:t xml:space="preserve">where agencies buy what they cannot legally compel</w:t>
      </w:r>
    </w:p>
    <w:p>
      <w:pPr>
        <w:numPr>
          <w:ilvl w:val="0"/>
          <w:numId w:val="1002"/>
        </w:numPr>
      </w:pPr>
      <w:r>
        <w:rPr>
          <w:b/>
          <w:bCs/>
        </w:rPr>
        <w:t xml:space="preserve">Mandates transparency</w:t>
      </w:r>
      <w:r>
        <w:t xml:space="preserve"> </w:t>
      </w:r>
      <w:r>
        <w:t xml:space="preserve">by requiring federal agencies to publicly disclose which surveillance technologies they use, including contracts with private vendors</w:t>
      </w:r>
    </w:p>
    <w:p>
      <w:pPr>
        <w:numPr>
          <w:ilvl w:val="0"/>
          <w:numId w:val="1002"/>
        </w:numPr>
      </w:pPr>
      <w:r>
        <w:rPr>
          <w:b/>
          <w:bCs/>
        </w:rPr>
        <w:t xml:space="preserve">Establishes oversight</w:t>
      </w:r>
      <w:r>
        <w:t xml:space="preserve"> </w:t>
      </w:r>
      <w:r>
        <w:t xml:space="preserve">through regular audits of federal surveillance programs and meaningful congressional review</w:t>
      </w:r>
    </w:p>
    <w:p>
      <w:pPr>
        <w:numPr>
          <w:ilvl w:val="0"/>
          <w:numId w:val="1002"/>
        </w:numPr>
      </w:pPr>
      <w:r>
        <w:rPr>
          <w:b/>
          <w:bCs/>
        </w:rPr>
        <w:t xml:space="preserve">Limits data sharing</w:t>
      </w:r>
      <w:r>
        <w:t xml:space="preserve"> </w:t>
      </w:r>
      <w:r>
        <w:t xml:space="preserve">between federal agencies and restricts the use of surveillance data obtained without a warrant in court proceedings</w:t>
      </w:r>
    </w:p>
    <w:p>
      <w:pPr>
        <w:numPr>
          <w:ilvl w:val="0"/>
          <w:numId w:val="1002"/>
        </w:numPr>
      </w:pPr>
      <w:r>
        <w:rPr>
          <w:b/>
          <w:bCs/>
        </w:rPr>
        <w:t xml:space="preserve">Protects First Amendment activity</w:t>
      </w:r>
      <w:r>
        <w:t xml:space="preserve"> </w:t>
      </w:r>
      <w:r>
        <w:t xml:space="preserve">by prohibiting the use of surveillance technology to monitor protests, political speech, religious practice, or journalism absent specific criminal probable cause</w:t>
      </w:r>
    </w:p>
    <w:bookmarkEnd w:id="12"/>
    <w:bookmarkStart w:id="13" w:name="why-this-matters-to-washington-state"/>
    <w:p>
      <w:pPr>
        <w:pStyle w:val="Heading2"/>
      </w:pPr>
      <w:r>
        <w:t xml:space="preserve">WHY THIS MATTERS TO WASHINGTON STATE</w:t>
      </w:r>
    </w:p>
    <w:p>
      <w:pPr>
        <w:pStyle w:val="FirstParagraph"/>
      </w:pPr>
      <w:r>
        <w:t xml:space="preserve">In Washington, we have seen firsthand what happens without oversight:</w:t>
      </w:r>
    </w:p>
    <w:p>
      <w:pPr>
        <w:pStyle w:val="Compact"/>
        <w:numPr>
          <w:ilvl w:val="0"/>
          <w:numId w:val="1003"/>
        </w:numPr>
      </w:pPr>
      <w:r>
        <w:t xml:space="preserve">A</w:t>
      </w:r>
      <w:r>
        <w:t xml:space="preserve"> </w:t>
      </w:r>
      <w:r>
        <w:rPr>
          <w:b/>
          <w:bCs/>
        </w:rPr>
        <w:t xml:space="preserve">University of Washington report</w:t>
      </w:r>
      <w:r>
        <w:t xml:space="preserve"> </w:t>
      </w:r>
      <w:r>
        <w:t xml:space="preserve">(October 2025) found that at least 18 Washington law enforcement agencies had unauthorized federal access to local surveillance camera data</w:t>
      </w:r>
    </w:p>
    <w:p>
      <w:pPr>
        <w:pStyle w:val="Compact"/>
        <w:numPr>
          <w:ilvl w:val="0"/>
          <w:numId w:val="1003"/>
        </w:numPr>
      </w:pPr>
      <w:r>
        <w:t xml:space="preserve">A</w:t>
      </w:r>
      <w:r>
        <w:t xml:space="preserve"> </w:t>
      </w:r>
      <w:r>
        <w:rPr>
          <w:b/>
          <w:bCs/>
        </w:rPr>
        <w:t xml:space="preserve">Skagit County court</w:t>
      </w:r>
      <w:r>
        <w:t xml:space="preserve"> </w:t>
      </w:r>
      <w:r>
        <w:t xml:space="preserve">(November 2025) ruled in</w:t>
      </w:r>
      <w:r>
        <w:t xml:space="preserve"> </w:t>
      </w:r>
      <w:r>
        <w:rPr>
          <w:i/>
          <w:iCs/>
        </w:rPr>
        <w:t xml:space="preserve">Rodriguez v. City of Sedro Woolley</w:t>
      </w:r>
      <w:r>
        <w:t xml:space="preserve"> </w:t>
      </w:r>
      <w:r>
        <w:t xml:space="preserve">that surveillance camera data is public record — but only after a citizen had to go to court to get it</w:t>
      </w:r>
    </w:p>
    <w:p>
      <w:pPr>
        <w:pStyle w:val="Compact"/>
        <w:numPr>
          <w:ilvl w:val="0"/>
          <w:numId w:val="1003"/>
        </w:numPr>
      </w:pPr>
      <w:r>
        <w:t xml:space="preserve">Over</w:t>
      </w:r>
      <w:r>
        <w:t xml:space="preserve"> </w:t>
      </w:r>
      <w:r>
        <w:rPr>
          <w:b/>
          <w:bCs/>
        </w:rPr>
        <w:t xml:space="preserve">80 Washington cities</w:t>
      </w:r>
      <w:r>
        <w:t xml:space="preserve"> </w:t>
      </w:r>
      <w:r>
        <w:t xml:space="preserve">use automated license plate reader networks that photograph every vehicle that passes</w:t>
      </w:r>
    </w:p>
    <w:p>
      <w:pPr>
        <w:pStyle w:val="FirstParagraph"/>
      </w:pPr>
      <w:r>
        <w:t xml:space="preserve">Washington State has taken important steps with our Shield Law (RCW 10.93.160), facial recognition accountability law (SB 6280), and strong privacy protections under our state constitution. But local and state laws cannot address the scope of federal surveillance programs.</w:t>
      </w:r>
    </w:p>
    <w:bookmarkEnd w:id="13"/>
    <w:bookmarkStart w:id="14" w:name="specific-legislation-to-support"/>
    <w:p>
      <w:pPr>
        <w:pStyle w:val="Heading2"/>
      </w:pPr>
      <w:r>
        <w:t xml:space="preserve">SPECIFIC LEGISLATION TO SUPPORT</w:t>
      </w:r>
    </w:p>
    <w:p>
      <w:pPr>
        <w:pStyle w:val="FirstParagraph"/>
      </w:pPr>
      <w:r>
        <w:t xml:space="preserve">I encourage you to support or co-sponsor:</w:t>
      </w:r>
    </w:p>
    <w:p>
      <w:pPr>
        <w:pStyle w:val="Compact"/>
        <w:numPr>
          <w:ilvl w:val="0"/>
          <w:numId w:val="1004"/>
        </w:numPr>
      </w:pPr>
      <w:r>
        <w:rPr>
          <w:b/>
          <w:bCs/>
        </w:rPr>
        <w:t xml:space="preserve">The Fourth Amendment Is Not For Sale Act</w:t>
      </w:r>
      <w:r>
        <w:t xml:space="preserve"> </w:t>
      </w:r>
      <w:r>
        <w:t xml:space="preserve">— Requires government agencies to obtain a court order before purchasing personal data from data brokers</w:t>
      </w:r>
    </w:p>
    <w:p>
      <w:pPr>
        <w:pStyle w:val="Compact"/>
        <w:numPr>
          <w:ilvl w:val="0"/>
          <w:numId w:val="1004"/>
        </w:numPr>
      </w:pPr>
      <w:r>
        <w:rPr>
          <w:b/>
          <w:bCs/>
        </w:rPr>
        <w:t xml:space="preserve">The Facial Recognition and Biometric Technology Moratorium Act</w:t>
      </w:r>
      <w:r>
        <w:t xml:space="preserve"> </w:t>
      </w:r>
      <w:r>
        <w:t xml:space="preserve">— Places a moratorium on federal use of facial recognition</w:t>
      </w:r>
    </w:p>
    <w:p>
      <w:pPr>
        <w:pStyle w:val="Compact"/>
        <w:numPr>
          <w:ilvl w:val="0"/>
          <w:numId w:val="1004"/>
        </w:numPr>
      </w:pPr>
      <w:r>
        <w:rPr>
          <w:b/>
          <w:bCs/>
        </w:rPr>
        <w:t xml:space="preserve">The Government Surveillance Reform Act</w:t>
      </w:r>
      <w:r>
        <w:t xml:space="preserve"> </w:t>
      </w:r>
      <w:r>
        <w:t xml:space="preserve">— Updates FISA and electronic surveillance authorities</w:t>
      </w:r>
    </w:p>
    <w:p>
      <w:pPr>
        <w:pStyle w:val="Compact"/>
        <w:numPr>
          <w:ilvl w:val="0"/>
          <w:numId w:val="1004"/>
        </w:numPr>
      </w:pPr>
      <w:r>
        <w:rPr>
          <w:b/>
          <w:bCs/>
        </w:rPr>
        <w:t xml:space="preserve">Any comprehensive federal data privacy legislation</w:t>
      </w:r>
      <w:r>
        <w:t xml:space="preserve"> </w:t>
      </w:r>
      <w:r>
        <w:t xml:space="preserve">that includes meaningful enforcement mechanisms</w:t>
      </w:r>
    </w:p>
    <w:bookmarkEnd w:id="14"/>
    <w:bookmarkStart w:id="15" w:name="my-ask"/>
    <w:p>
      <w:pPr>
        <w:pStyle w:val="Heading2"/>
      </w:pPr>
      <w:r>
        <w:t xml:space="preserve">MY ASK</w:t>
      </w:r>
    </w:p>
    <w:p>
      <w:pPr>
        <w:pStyle w:val="FirstParagraph"/>
      </w:pPr>
      <w:r>
        <w:t xml:space="preserve">Will you commit to supporting legislation that closes the data broker loophole, requires transparency in government surveillance, and protects Americans’ Fourth Amendment rights in the digital age?</w:t>
      </w:r>
    </w:p>
    <w:p>
      <w:pPr>
        <w:pStyle w:val="BodyText"/>
      </w:pPr>
      <w:r>
        <w:t xml:space="preserve">I would appreciate a written response outlining your position on these issues. This is a matter of fundamental constitutional rights, and your constituents deserve to know where you stand.</w:t>
      </w:r>
    </w:p>
    <w:p>
      <w:pPr>
        <w:pStyle w:val="BodyText"/>
      </w:pPr>
      <w:r>
        <w:t xml:space="preserve">Thank you for your service and your attention to this critical issue.</w:t>
      </w:r>
    </w:p>
    <w:p>
      <w:pPr>
        <w:pStyle w:val="BodyText"/>
      </w:pPr>
      <w:r>
        <w:t xml:space="preserve">Respectfully,</w:t>
      </w:r>
    </w:p>
    <w:p>
      <w:pPr>
        <w:pStyle w:val="BodyText"/>
      </w:pPr>
      <w:r>
        <w:rPr>
          <w:b/>
          <w:bCs/>
        </w:rPr>
        <w:t xml:space="preserve">[YOUR NAME]</w:t>
      </w:r>
      <w:r>
        <w:t xml:space="preserve"> </w:t>
      </w:r>
      <w:r>
        <w:rPr>
          <w:b/>
          <w:bCs/>
        </w:rPr>
        <w:t xml:space="preserve">[YOUR ADDRESS]</w:t>
      </w:r>
      <w:r>
        <w:t xml:space="preserve"> </w:t>
      </w:r>
      <w:r>
        <w:rPr>
          <w:b/>
          <w:bCs/>
        </w:rPr>
        <w:t xml:space="preserve">[CITY, STATE ZIP]</w:t>
      </w:r>
      <w:r>
        <w:t xml:space="preserve"> </w:t>
      </w:r>
      <w:r>
        <w:rPr>
          <w:b/>
          <w:bCs/>
        </w:rPr>
        <w:t xml:space="preserve">[YOUR EMAIL]</w:t>
      </w:r>
      <w:r>
        <w:t xml:space="preserve"> </w:t>
      </w:r>
      <w:r>
        <w:rPr>
          <w:b/>
          <w:bCs/>
        </w:rPr>
        <w:t xml:space="preserve">[YOUR PHONE]</w:t>
      </w:r>
    </w:p>
    <w:p>
      <w:r>
        <w:pict>
          <v:rect style="width:0;height:1.5pt" o:hralign="center" o:hrstd="t" o:hr="t"/>
        </w:pict>
      </w:r>
    </w:p>
    <w:p>
      <w:pPr>
        <w:pStyle w:val="FirstParagraph"/>
      </w:pPr>
      <w:r>
        <w:rPr>
          <w:i/>
          <w:iCs/>
        </w:rPr>
        <w:t xml:space="preserve">This template was prepared using resources from the WA Surveillance Watch Toolkit.</w:t>
      </w:r>
      <w:r>
        <w:t xml:space="preserve"> </w:t>
      </w:r>
      <w:r>
        <w:rPr>
          <w:i/>
          <w:iCs/>
        </w:rPr>
        <w:t xml:space="preserve">Visit: wasurveillancewatch.org</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2026-01-31T22:49:31Z</dcterms:created>
  <dcterms:modified xsi:type="dcterms:W3CDTF">2026-01-31T22:49:31Z</dcterms:modified>
</cp:coreProperties>
</file>

<file path=docProps/custom.xml><?xml version="1.0" encoding="utf-8"?>
<Properties xmlns="http://schemas.openxmlformats.org/officeDocument/2006/custom-properties" xmlns:vt="http://schemas.openxmlformats.org/officeDocument/2006/docPropsVTypes"/>
</file>