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quick-reference-guide"/>
    <w:p>
      <w:pPr>
        <w:pStyle w:val="Heading1"/>
      </w:pPr>
      <w:r>
        <w:t xml:space="preserve">QUICK REFERENCE GUIDE</w:t>
      </w:r>
    </w:p>
    <w:bookmarkStart w:id="9" w:name="Xc5d8e11898be372e35b32c3f52736b178cbdc57"/>
    <w:p>
      <w:pPr>
        <w:pStyle w:val="Heading2"/>
      </w:pPr>
      <w:r>
        <w:t xml:space="preserve">Surveillance Camera Public Records Requests in Washington State</w:t>
      </w:r>
    </w:p>
    <w:p>
      <w:r>
        <w:pict>
          <v:rect style="width:0;height:1.5pt" o:hralign="center" o:hrstd="t" o:hr="t"/>
        </w:pict>
      </w:r>
    </w:p>
    <w:bookmarkEnd w:id="9"/>
    <w:bookmarkStart w:id="10" w:name="your-legal-rights"/>
    <w:p>
      <w:pPr>
        <w:pStyle w:val="Heading2"/>
      </w:pPr>
      <w:r>
        <w:t xml:space="preserve">⚖️ YOUR LEGAL RIGHTS</w:t>
      </w:r>
    </w:p>
    <w:p>
      <w:pPr>
        <w:pStyle w:val="FirstParagraph"/>
      </w:pPr>
      <w:r>
        <w:rPr>
          <w:b/>
          <w:bCs/>
        </w:rPr>
        <w:t xml:space="preserve">Recent Court Ruling (Nov 2025):</w:t>
      </w:r>
      <w:r>
        <w:t xml:space="preserve"> </w:t>
      </w:r>
      <w:r>
        <w:t xml:space="preserve">Skagit County Superior Court ruled that surveillance camera data collected by police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released under RCW 42.56, even when it includes images of people not suspected of crimes.</w:t>
      </w:r>
    </w:p>
    <w:p>
      <w:pPr>
        <w:pStyle w:val="BodyText"/>
      </w:pPr>
      <w:r>
        <w:rPr>
          <w:b/>
          <w:bCs/>
        </w:rPr>
        <w:t xml:space="preserve">Key Quote from Judge:</w:t>
      </w:r>
      <w:r>
        <w:t xml:space="preserve"> </w:t>
      </w:r>
      <w:r>
        <w:rPr>
          <w:i/>
          <w:iCs/>
        </w:rPr>
        <w:t xml:space="preserve">“The Flock data do qualify as public records subject to the Public Records Act.”</w:t>
      </w:r>
    </w:p>
    <w:p>
      <w:r>
        <w:pict>
          <v:rect style="width:0;height:1.5pt" o:hralign="center" o:hrstd="t" o:hr="t"/>
        </w:pict>
      </w:r>
    </w:p>
    <w:bookmarkEnd w:id="10"/>
    <w:bookmarkStart w:id="13" w:name="what-to-request"/>
    <w:p>
      <w:pPr>
        <w:pStyle w:val="Heading2"/>
      </w:pPr>
      <w:r>
        <w:t xml:space="preserve">🎯 WHAT TO REQUEST</w:t>
      </w:r>
    </w:p>
    <w:bookmarkStart w:id="11" w:name="essential-records"/>
    <w:p>
      <w:pPr>
        <w:pStyle w:val="Heading3"/>
      </w:pPr>
      <w:r>
        <w:t xml:space="preserve">Essential Records:</w:t>
      </w:r>
    </w:p>
    <w:p>
      <w:pPr>
        <w:pStyle w:val="FirstParagraph"/>
      </w:pPr>
      <w:r>
        <w:t xml:space="preserve">☑️ All surveillance camera data from specific locations</w:t>
      </w:r>
      <w:r>
        <w:br/>
      </w:r>
      <w:r>
        <w:t xml:space="preserve">☑️ Network audit logs (who searched the data and why)</w:t>
      </w:r>
      <w:r>
        <w:br/>
      </w:r>
      <w:r>
        <w:t xml:space="preserve">☑️ Records of federal agency access (ICE, Border Patrol, FBI, etc.)</w:t>
      </w:r>
      <w:r>
        <w:br/>
      </w:r>
      <w:r>
        <w:t xml:space="preserve">☑️ Contracts with surveillance technology vendors</w:t>
      </w:r>
      <w:r>
        <w:br/>
      </w:r>
      <w:r>
        <w:t xml:space="preserve">☑️ Policies governing camera use and data sharing</w:t>
      </w:r>
      <w:r>
        <w:br/>
      </w:r>
      <w:r>
        <w:t xml:space="preserve">☑️</w:t>
      </w:r>
      <w:r>
        <w:t xml:space="preserve"> </w:t>
      </w:r>
      <w:r>
        <w:t xml:space="preserve">“National Lookup”</w:t>
      </w:r>
      <w:r>
        <w:t xml:space="preserve"> </w:t>
      </w:r>
      <w:r>
        <w:t xml:space="preserve">or inter-agency search settings</w:t>
      </w:r>
      <w:r>
        <w:br/>
      </w:r>
      <w:r>
        <w:t xml:space="preserve">☑️ Complete camera location inventory</w:t>
      </w:r>
    </w:p>
    <w:bookmarkEnd w:id="11"/>
    <w:bookmarkStart w:id="12" w:name="technologies-to-include"/>
    <w:p>
      <w:pPr>
        <w:pStyle w:val="Heading3"/>
      </w:pPr>
      <w:r>
        <w:t xml:space="preserve">Technologies to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ALPR Systems:</w:t>
      </w:r>
      <w:r>
        <w:t xml:space="preserve"> </w:t>
      </w:r>
      <w:r>
        <w:t xml:space="preserve">Flock Safety, Motorola/Vigilant, Genetec, ELSAG, Neology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Systems:</w:t>
      </w:r>
      <w:r>
        <w:t xml:space="preserve"> </w:t>
      </w:r>
      <w:r>
        <w:t xml:space="preserve">Ring Law Enforcement Portal, Axon, Real-Time Crime Centers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Community camera registries, facial recognition systems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request-checklist"/>
    <w:p>
      <w:pPr>
        <w:pStyle w:val="Heading2"/>
      </w:pPr>
      <w:r>
        <w:t xml:space="preserve">📋 REQUEST CHECKLIST</w:t>
      </w:r>
    </w:p>
    <w:p>
      <w:pPr>
        <w:pStyle w:val="FirstParagraph"/>
      </w:pPr>
      <w:r>
        <w:rPr>
          <w:b/>
          <w:bCs/>
        </w:rPr>
        <w:t xml:space="preserve">Before Submitting:</w:t>
      </w:r>
      <w:r>
        <w:t xml:space="preserve"> </w:t>
      </w:r>
      <w:r>
        <w:t xml:space="preserve">☐ Identify specific camera locations (or request</w:t>
      </w:r>
      <w:r>
        <w:t xml:space="preserve"> </w:t>
      </w:r>
      <w:r>
        <w:t xml:space="preserve">“all locations”</w:t>
      </w:r>
      <w:r>
        <w:t xml:space="preserve">)</w:t>
      </w:r>
      <w:r>
        <w:br/>
      </w:r>
      <w:r>
        <w:t xml:space="preserve">☐ Specify date range for data (or</w:t>
      </w:r>
      <w:r>
        <w:t xml:space="preserve"> </w:t>
      </w:r>
      <w:r>
        <w:t xml:space="preserve">“since program inception”</w:t>
      </w:r>
      <w:r>
        <w:t xml:space="preserve">)</w:t>
      </w:r>
      <w:r>
        <w:br/>
      </w:r>
      <w:r>
        <w:t xml:space="preserve">☐ Include all technology types (don’t limit to one brand)</w:t>
      </w:r>
      <w:r>
        <w:br/>
      </w:r>
      <w:r>
        <w:t xml:space="preserve">☐ Request network audit logs (critical for accountability)</w:t>
      </w:r>
      <w:r>
        <w:br/>
      </w:r>
      <w:r>
        <w:t xml:space="preserve">☐ Ask about federal agency access</w:t>
      </w:r>
      <w:r>
        <w:br/>
      </w:r>
      <w:r>
        <w:t xml:space="preserve">☐ Keep a copy of your request with submission date</w:t>
      </w:r>
      <w:r>
        <w:br/>
      </w:r>
      <w:r>
        <w:t xml:space="preserve">☐ Submit via email for a clear paper trail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business days:</w:t>
      </w:r>
      <w:r>
        <w:t xml:space="preserve"> </w:t>
      </w:r>
      <w:r>
        <w:t xml:space="preserve">Agency must respond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 options:</w:t>
      </w:r>
      <w:r>
        <w:t xml:space="preserve"> </w:t>
      </w:r>
      <w:r>
        <w:t xml:space="preserve">Provide records, estimate time/cost, or deny with specific exemption</w:t>
      </w:r>
    </w:p>
    <w:p>
      <w:r>
        <w:pict>
          <v:rect style="width:0;height:1.5pt" o:hralign="center" o:hrstd="t" o:hr="t"/>
        </w:pict>
      </w:r>
    </w:p>
    <w:bookmarkEnd w:id="14"/>
    <w:bookmarkStart w:id="15" w:name="federal-access-issue"/>
    <w:p>
      <w:pPr>
        <w:pStyle w:val="Heading2"/>
      </w:pPr>
      <w:r>
        <w:t xml:space="preserve">🚨 FEDERAL ACCESS ISSUE</w:t>
      </w:r>
    </w:p>
    <w:p>
      <w:pPr>
        <w:pStyle w:val="FirstParagraph"/>
      </w:pPr>
      <w:r>
        <w:rPr>
          <w:b/>
          <w:bCs/>
        </w:rPr>
        <w:t xml:space="preserve">UW Report Findings (Oct 2025):</w:t>
      </w:r>
      <w:r>
        <w:t xml:space="preserve"> </w:t>
      </w:r>
      <w:r>
        <w:t xml:space="preserve">- At least</w:t>
      </w:r>
      <w:r>
        <w:t xml:space="preserve"> </w:t>
      </w:r>
      <w:r>
        <w:rPr>
          <w:b/>
          <w:bCs/>
        </w:rPr>
        <w:t xml:space="preserve">8 WA agencies</w:t>
      </w:r>
      <w:r>
        <w:t xml:space="preserve"> </w:t>
      </w:r>
      <w:r>
        <w:t xml:space="preserve">directly shared data with Border Patrol</w:t>
      </w:r>
      <w:r>
        <w:t xml:space="preserve"> </w:t>
      </w:r>
      <w:r>
        <w:t xml:space="preserve">- At least</w:t>
      </w:r>
      <w:r>
        <w:t xml:space="preserve"> </w:t>
      </w:r>
      <w:r>
        <w:rPr>
          <w:b/>
          <w:bCs/>
        </w:rPr>
        <w:t xml:space="preserve">10 WA agencies</w:t>
      </w:r>
      <w:r>
        <w:t xml:space="preserve"> </w:t>
      </w:r>
      <w:r>
        <w:t xml:space="preserve">had</w:t>
      </w:r>
      <w:r>
        <w:t xml:space="preserve"> </w:t>
      </w:r>
      <w:r>
        <w:t xml:space="preserve">“back door”</w:t>
      </w:r>
      <w:r>
        <w:t xml:space="preserve"> </w:t>
      </w:r>
      <w:r>
        <w:t xml:space="preserve">federal access without knowledge</w:t>
      </w:r>
      <w:r>
        <w:t xml:space="preserve"> </w:t>
      </w:r>
      <w:r>
        <w:t xml:space="preserve">- Auburn and Lakewood discovered unauthorized access and revoked it</w:t>
      </w:r>
      <w:r>
        <w:t xml:space="preserve"> </w:t>
      </w:r>
      <w:r>
        <w:t xml:space="preserve">- Data was used to track abortion seekers and immigrants</w:t>
      </w:r>
    </w:p>
    <w:p>
      <w:pPr>
        <w:pStyle w:val="BodyText"/>
      </w:pPr>
      <w:r>
        <w:rPr>
          <w:b/>
          <w:bCs/>
        </w:rPr>
        <w:t xml:space="preserve">Questions to Ask:</w:t>
      </w:r>
      <w:r>
        <w:t xml:space="preserve"> </w:t>
      </w:r>
      <w:r>
        <w:t xml:space="preserve">1. Was your agency aware of federal access to your surveillance systems?</w:t>
      </w:r>
      <w:r>
        <w:t xml:space="preserve"> </w:t>
      </w:r>
      <w:r>
        <w:t xml:space="preserve">2. Has your agency conducted a security audit since the UW report?</w:t>
      </w:r>
      <w:r>
        <w:t xml:space="preserve"> </w:t>
      </w:r>
      <w:r>
        <w:t xml:space="preserve">3. Which federal agencies have accessed your data?</w:t>
      </w:r>
      <w:r>
        <w:t xml:space="preserve"> </w:t>
      </w:r>
      <w:r>
        <w:t xml:space="preserve">4. Do you have</w:t>
      </w:r>
      <w:r>
        <w:t xml:space="preserve"> </w:t>
      </w:r>
      <w:r>
        <w:t xml:space="preserve">“National Lookup”</w:t>
      </w:r>
      <w:r>
        <w:t xml:space="preserve"> </w:t>
      </w:r>
      <w:r>
        <w:t xml:space="preserve">enabled?</w:t>
      </w:r>
    </w:p>
    <w:p>
      <w:r>
        <w:pict>
          <v:rect style="width:0;height:1.5pt" o:hralign="center" o:hrstd="t" o:hr="t"/>
        </w:pict>
      </w:r>
    </w:p>
    <w:bookmarkEnd w:id="15"/>
    <w:bookmarkStart w:id="19" w:name="if-your-request-is-denied"/>
    <w:p>
      <w:pPr>
        <w:pStyle w:val="Heading2"/>
      </w:pPr>
      <w:r>
        <w:t xml:space="preserve">🛡️ IF YOUR REQUEST IS DENIED</w:t>
      </w:r>
    </w:p>
    <w:bookmarkStart w:id="16" w:name="privacy-based-denials"/>
    <w:p>
      <w:pPr>
        <w:pStyle w:val="Heading3"/>
      </w:pPr>
      <w:r>
        <w:t xml:space="preserve">Privacy-Based Denials:</w:t>
      </w:r>
    </w:p>
    <w:p>
      <w:pPr>
        <w:pStyle w:val="FirstParagraph"/>
      </w:pPr>
      <w:r>
        <w:t xml:space="preserve">✅ Cite:</w:t>
      </w:r>
      <w:r>
        <w:t xml:space="preserve"> </w:t>
      </w:r>
      <w:r>
        <w:rPr>
          <w:i/>
          <w:iCs/>
        </w:rPr>
        <w:t xml:space="preserve">Rodriguez v. City of Sedro Woolley</w:t>
      </w:r>
      <w:r>
        <w:t xml:space="preserve"> </w:t>
      </w:r>
      <w:r>
        <w:t xml:space="preserve">(Nov 2025)</w:t>
      </w:r>
      <w:r>
        <w:br/>
      </w:r>
      <w:r>
        <w:t xml:space="preserve">✅ Note: Court rejected privacy arguments for</w:t>
      </w:r>
      <w:r>
        <w:t xml:space="preserve"> </w:t>
      </w:r>
      <w:r>
        <w:t xml:space="preserve">“broad and indiscriminate”</w:t>
      </w:r>
      <w:r>
        <w:t xml:space="preserve"> </w:t>
      </w:r>
      <w:r>
        <w:t xml:space="preserve">surveillance</w:t>
      </w:r>
      <w:r>
        <w:br/>
      </w:r>
      <w:r>
        <w:t xml:space="preserve">✅ Quote: Judge found data</w:t>
      </w:r>
      <w:r>
        <w:t xml:space="preserve"> </w:t>
      </w:r>
      <w:r>
        <w:t xml:space="preserve">“must be released under public records law”</w:t>
      </w:r>
    </w:p>
    <w:bookmarkEnd w:id="16"/>
    <w:bookmarkStart w:id="17" w:name="other-exemptions"/>
    <w:p>
      <w:pPr>
        <w:pStyle w:val="Heading3"/>
      </w:pPr>
      <w:r>
        <w:t xml:space="preserve">Other Exemptions:</w:t>
      </w:r>
    </w:p>
    <w:p>
      <w:pPr>
        <w:pStyle w:val="FirstParagraph"/>
      </w:pPr>
      <w:r>
        <w:t xml:space="preserve">✅ Demand: Specific RCW 42.56 exemption citation</w:t>
      </w:r>
      <w:r>
        <w:br/>
      </w:r>
      <w:r>
        <w:t xml:space="preserve">✅ Request: Detailed explanation of how exemption applies</w:t>
      </w:r>
      <w:r>
        <w:br/>
      </w:r>
      <w:r>
        <w:t xml:space="preserve">✅ Ask: For non-exempt portions with redactions explained</w:t>
      </w:r>
    </w:p>
    <w:bookmarkEnd w:id="17"/>
    <w:bookmarkStart w:id="18" w:name="next-steps"/>
    <w:p>
      <w:pPr>
        <w:pStyle w:val="Heading3"/>
      </w:pPr>
      <w:r>
        <w:t xml:space="preserve">Next Steps:</w:t>
      </w:r>
    </w:p>
    <w:p>
      <w:pPr>
        <w:pStyle w:val="Compact"/>
        <w:numPr>
          <w:ilvl w:val="0"/>
          <w:numId w:val="1002"/>
        </w:numPr>
      </w:pPr>
      <w:r>
        <w:t xml:space="preserve">Send polite follow-up requesting compliance</w:t>
      </w:r>
    </w:p>
    <w:p>
      <w:pPr>
        <w:pStyle w:val="Compact"/>
        <w:numPr>
          <w:ilvl w:val="0"/>
          <w:numId w:val="1002"/>
        </w:numPr>
      </w:pPr>
      <w:r>
        <w:t xml:space="preserve">Appeal to department head or city manager</w:t>
      </w:r>
    </w:p>
    <w:p>
      <w:pPr>
        <w:pStyle w:val="Compact"/>
        <w:numPr>
          <w:ilvl w:val="0"/>
          <w:numId w:val="1002"/>
        </w:numPr>
      </w:pPr>
      <w:r>
        <w:t xml:space="preserve">Contact ACLU of Washington: www.aclu-wa.org</w:t>
      </w:r>
    </w:p>
    <w:p>
      <w:pPr>
        <w:pStyle w:val="Compact"/>
        <w:numPr>
          <w:ilvl w:val="0"/>
          <w:numId w:val="1002"/>
        </w:numPr>
      </w:pPr>
      <w:r>
        <w:t xml:space="preserve">File complaint with AG’s office: www.atg.wa.gov/public-records</w:t>
      </w:r>
    </w:p>
    <w:p>
      <w:pPr>
        <w:pStyle w:val="Compact"/>
        <w:numPr>
          <w:ilvl w:val="0"/>
          <w:numId w:val="1002"/>
        </w:numPr>
      </w:pPr>
      <w:r>
        <w:t xml:space="preserve">Consider legal action (agencies can face penalties)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key-contacts"/>
    <w:p>
      <w:pPr>
        <w:pStyle w:val="Heading2"/>
      </w:pPr>
      <w:r>
        <w:t xml:space="preserve">📞 KEY CONTACTS</w:t>
      </w:r>
    </w:p>
    <w:p>
      <w:pPr>
        <w:pStyle w:val="FirstParagraph"/>
      </w:pPr>
      <w:r>
        <w:rPr>
          <w:b/>
          <w:bCs/>
        </w:rPr>
        <w:t xml:space="preserve">ACLU of Washington</w:t>
      </w:r>
      <w:r>
        <w:t xml:space="preserve"> </w:t>
      </w:r>
      <w:r>
        <w:t xml:space="preserve">- Privacy &amp; surveillance advocacy</w:t>
      </w:r>
      <w:r>
        <w:t xml:space="preserve"> </w:t>
      </w:r>
      <w:r>
        <w:t xml:space="preserve">- Website: www.aclu-wa.org</w:t>
      </w:r>
    </w:p>
    <w:p>
      <w:pPr>
        <w:pStyle w:val="BodyText"/>
      </w:pPr>
      <w:r>
        <w:rPr>
          <w:b/>
          <w:bCs/>
        </w:rPr>
        <w:t xml:space="preserve">WA Coalition for Open Government</w:t>
      </w:r>
      <w:r>
        <w:t xml:space="preserve"> </w:t>
      </w:r>
      <w:r>
        <w:t xml:space="preserve">- Public records support</w:t>
      </w:r>
      <w:r>
        <w:t xml:space="preserve"> </w:t>
      </w:r>
      <w:r>
        <w:t xml:space="preserve">- Focus: Transparency advocacy</w:t>
      </w:r>
    </w:p>
    <w:p>
      <w:pPr>
        <w:pStyle w:val="BodyText"/>
      </w:pPr>
      <w:r>
        <w:rPr>
          <w:b/>
          <w:bCs/>
        </w:rPr>
        <w:t xml:space="preserve">Attorney General - Public Records</w:t>
      </w:r>
      <w:r>
        <w:t xml:space="preserve"> </w:t>
      </w:r>
      <w:r>
        <w:t xml:space="preserve">- Website: www.atg.wa.gov/public-records</w:t>
      </w:r>
      <w:r>
        <w:t xml:space="preserve"> </w:t>
      </w:r>
      <w:r>
        <w:t xml:space="preserve">- Dispute resolution assistance</w:t>
      </w:r>
    </w:p>
    <w:p>
      <w:pPr>
        <w:pStyle w:val="BodyText"/>
      </w:pPr>
      <w:r>
        <w:rPr>
          <w:b/>
          <w:bCs/>
        </w:rPr>
        <w:t xml:space="preserve">Electronic Frontier Foundation</w:t>
      </w:r>
      <w:r>
        <w:t xml:space="preserve"> </w:t>
      </w:r>
      <w:r>
        <w:t xml:space="preserve">- Atlas of Surveillance database</w:t>
      </w:r>
      <w:r>
        <w:t xml:space="preserve"> </w:t>
      </w:r>
      <w:r>
        <w:t xml:space="preserve">- Website: www.eff.org</w:t>
      </w:r>
    </w:p>
    <w:p>
      <w:pPr>
        <w:pStyle w:val="BodyText"/>
      </w:pPr>
      <w:r>
        <w:rPr>
          <w:b/>
          <w:bCs/>
        </w:rPr>
        <w:t xml:space="preserve">Institute for Justice</w:t>
      </w:r>
      <w:r>
        <w:t xml:space="preserve"> </w:t>
      </w:r>
      <w:r>
        <w:t xml:space="preserve">- Plate Privacy Project (national ALPR litigation)</w:t>
      </w:r>
      <w:r>
        <w:t xml:space="preserve"> </w:t>
      </w:r>
      <w:r>
        <w:t xml:space="preserve">- Website: ij.org/plate-privacy</w:t>
      </w:r>
    </w:p>
    <w:p>
      <w:r>
        <w:pict>
          <v:rect style="width:0;height:1.5pt" o:hralign="center" o:hrstd="t" o:hr="t"/>
        </w:pict>
      </w:r>
    </w:p>
    <w:bookmarkEnd w:id="20"/>
    <w:bookmarkStart w:id="21" w:name="pro-tips"/>
    <w:p>
      <w:pPr>
        <w:pStyle w:val="Heading2"/>
      </w:pPr>
      <w:r>
        <w:t xml:space="preserve">💡 PRO TIPS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Broad:</w:t>
      </w:r>
      <w:r>
        <w:t xml:space="preserve"> </w:t>
      </w:r>
      <w:r>
        <w:t xml:space="preserve">Request data from</w:t>
      </w:r>
      <w:r>
        <w:t xml:space="preserve"> </w:t>
      </w:r>
      <w:r>
        <w:t xml:space="preserve">“all surveillance cameras”</w:t>
      </w:r>
      <w:r>
        <w:t xml:space="preserve"> </w:t>
      </w:r>
      <w:r>
        <w:t xml:space="preserve">not just specific 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Include Audits:</w:t>
      </w:r>
      <w:r>
        <w:t xml:space="preserve"> </w:t>
      </w:r>
      <w:r>
        <w:t xml:space="preserve">Network audit logs reveal who’s actually using the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Federal Focus:</w:t>
      </w:r>
      <w:r>
        <w:t xml:space="preserve"> </w:t>
      </w:r>
      <w:r>
        <w:t xml:space="preserve">Given UW findings, federal access is a key accountability issue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Electronic Preferred:</w:t>
      </w:r>
      <w:r>
        <w:t xml:space="preserve"> </w:t>
      </w:r>
      <w:r>
        <w:t xml:space="preserve">Request electronic copies (usually free or low-cost)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Everything:</w:t>
      </w:r>
      <w:r>
        <w:t xml:space="preserve"> </w:t>
      </w:r>
      <w:r>
        <w:t xml:space="preserve">Keep all communications with agency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 Persistent:</w:t>
      </w:r>
      <w:r>
        <w:t xml:space="preserve"> </w:t>
      </w:r>
      <w:r>
        <w:t xml:space="preserve">Follow up if no response within 5 days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 Forces:</w:t>
      </w:r>
      <w:r>
        <w:t xml:space="preserve"> </w:t>
      </w:r>
      <w:r>
        <w:t xml:space="preserve">Coordinate with advocacy groups or local activists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Interest:</w:t>
      </w:r>
      <w:r>
        <w:t xml:space="preserve"> </w:t>
      </w:r>
      <w:r>
        <w:t xml:space="preserve">Frame request as promoting accountability and transparency</w:t>
      </w:r>
    </w:p>
    <w:p>
      <w:r>
        <w:pict>
          <v:rect style="width:0;height:1.5pt" o:hralign="center" o:hrstd="t" o:hr="t"/>
        </w:pict>
      </w:r>
    </w:p>
    <w:bookmarkEnd w:id="21"/>
    <w:bookmarkStart w:id="22" w:name="surveillance-by-the-numbers"/>
    <w:p>
      <w:pPr>
        <w:pStyle w:val="Heading2"/>
      </w:pPr>
      <w:r>
        <w:t xml:space="preserve">📊 SURVEILLANCE BY THE NUMBERS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80+ WA cities</w:t>
      </w:r>
      <w:r>
        <w:t xml:space="preserve"> </w:t>
      </w:r>
      <w:r>
        <w:t xml:space="preserve">currently using Flock ALPR cameras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 WA counties</w:t>
      </w:r>
      <w:r>
        <w:t xml:space="preserve"> </w:t>
      </w:r>
      <w:r>
        <w:t xml:space="preserve">using ALPR technology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 WA tribes</w:t>
      </w:r>
      <w:r>
        <w:t xml:space="preserve"> </w:t>
      </w:r>
      <w:r>
        <w:t xml:space="preserve">using ALPR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2,000 plates per minute</w:t>
      </w:r>
      <w:r>
        <w:t xml:space="preserve"> </w:t>
      </w:r>
      <w:r>
        <w:t xml:space="preserve">can be scanned by ALPR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 days</w:t>
      </w:r>
      <w:r>
        <w:t xml:space="preserve"> </w:t>
      </w:r>
      <w:r>
        <w:t xml:space="preserve">is standard data retention (but agencies may keep longer)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Both cities</w:t>
      </w:r>
      <w:r>
        <w:t xml:space="preserve"> </w:t>
      </w:r>
      <w:r>
        <w:t xml:space="preserve">in the court case turned off cameras after losing</w:t>
      </w:r>
    </w:p>
    <w:p>
      <w:r>
        <w:pict>
          <v:rect style="width:0;height:1.5pt" o:hralign="center" o:hrstd="t" o:hr="t"/>
        </w:pict>
      </w:r>
    </w:p>
    <w:bookmarkEnd w:id="22"/>
    <w:bookmarkStart w:id="23" w:name="important-warnings"/>
    <w:p>
      <w:pPr>
        <w:pStyle w:val="Heading2"/>
      </w:pPr>
      <w:r>
        <w:t xml:space="preserve">⚠️ IMPORTANT WARNINGS</w:t>
      </w:r>
    </w:p>
    <w:p>
      <w:pPr>
        <w:pStyle w:val="FirstParagraph"/>
      </w:pPr>
      <w:r>
        <w:rPr>
          <w:b/>
          <w:bCs/>
        </w:rPr>
        <w:t xml:space="preserve">DO NOT Include in Requests:</w:t>
      </w:r>
      <w:r>
        <w:t xml:space="preserve"> </w:t>
      </w:r>
      <w:r>
        <w:t xml:space="preserve">❌ Your personal vehicle information (don’t tip them off)</w:t>
      </w:r>
      <w:r>
        <w:br/>
      </w:r>
      <w:r>
        <w:t xml:space="preserve">❌ Speculative reasons for your request</w:t>
      </w:r>
      <w:r>
        <w:br/>
      </w:r>
      <w:r>
        <w:t xml:space="preserve">❌ Unnecessarily confrontational language</w:t>
      </w:r>
    </w:p>
    <w:p>
      <w:pPr>
        <w:pStyle w:val="BodyText"/>
      </w:pPr>
      <w:r>
        <w:rPr>
          <w:b/>
          <w:bCs/>
        </w:rPr>
        <w:t xml:space="preserve">DO Include:</w:t>
      </w:r>
      <w:r>
        <w:t xml:space="preserve"> </w:t>
      </w:r>
      <w:r>
        <w:t xml:space="preserve">✅ Statement that request is for personal, non-commercial use</w:t>
      </w:r>
      <w:r>
        <w:br/>
      </w:r>
      <w:r>
        <w:t xml:space="preserve">✅ Preference for electronic delivery</w:t>
      </w:r>
      <w:r>
        <w:br/>
      </w:r>
      <w:r>
        <w:t xml:space="preserve">✅ Contact information for follow-up</w:t>
      </w:r>
      <w:r>
        <w:br/>
      </w:r>
      <w:r>
        <w:t xml:space="preserve">✅ Offer to clarify or narrow request if needed</w:t>
      </w:r>
    </w:p>
    <w:p>
      <w:r>
        <w:pict>
          <v:rect style="width:0;height:1.5pt" o:hralign="center" o:hrstd="t" o:hr="t"/>
        </w:pict>
      </w:r>
    </w:p>
    <w:bookmarkEnd w:id="23"/>
    <w:bookmarkStart w:id="24" w:name="sample-request-language"/>
    <w:p>
      <w:pPr>
        <w:pStyle w:val="Heading2"/>
      </w:pPr>
      <w:r>
        <w:t xml:space="preserve">🎯 SAMPLE REQUEST LANGUAGE</w:t>
      </w:r>
    </w:p>
    <w:p>
      <w:pPr>
        <w:pStyle w:val="FirstParagraph"/>
      </w:pPr>
      <w:r>
        <w:rPr>
          <w:i/>
          <w:iCs/>
        </w:rPr>
        <w:t xml:space="preserve">“Pursuant to RCW 42.56, I request all records related to automated surveillance camera systems operated by or accessible to [DEPARTMENT NAME], including but not limited to ALPR systems (Flock, Motorola, etc.), video surveillance systems (Ring, Axon, etc.), and any other mass surveillance technologies. Specifically, I request: network audit logs showing all searches from [DATE] to [DATE], records of federal agency access, complete camera location inventory, contracts with vendors, and all policies governing use and data sharing.”</w:t>
      </w:r>
    </w:p>
    <w:p>
      <w:r>
        <w:pict>
          <v:rect style="width:0;height:1.5pt" o:hralign="center" o:hrstd="t" o:hr="t"/>
        </w:pict>
      </w:r>
    </w:p>
    <w:bookmarkEnd w:id="24"/>
    <w:bookmarkStart w:id="25" w:name="legal-citations"/>
    <w:p>
      <w:pPr>
        <w:pStyle w:val="Heading2"/>
      </w:pPr>
      <w:r>
        <w:t xml:space="preserve">📚 LEGAL CITATIONS</w:t>
      </w:r>
    </w:p>
    <w:p>
      <w:pPr>
        <w:pStyle w:val="FirstParagraph"/>
      </w:pPr>
      <w:r>
        <w:rPr>
          <w:b/>
          <w:bCs/>
        </w:rPr>
        <w:t xml:space="preserve">Washington Public Records Act:</w:t>
      </w:r>
      <w:r>
        <w:t xml:space="preserve"> </w:t>
      </w:r>
      <w:r>
        <w:t xml:space="preserve">RCW 42.56</w:t>
      </w:r>
      <w:r>
        <w:br/>
      </w:r>
      <w:r>
        <w:rPr>
          <w:b/>
          <w:bCs/>
        </w:rPr>
        <w:t xml:space="preserve">Court Precedent:</w:t>
      </w:r>
      <w:r>
        <w:t xml:space="preserve"> </w:t>
      </w:r>
      <w:r>
        <w:rPr>
          <w:i/>
          <w:iCs/>
        </w:rPr>
        <w:t xml:space="preserve">Rodriguez v. City of Sedro Woolley</w:t>
      </w:r>
      <w:r>
        <w:t xml:space="preserve">, Skagit County Superior Court (Nov. 7, 2025)</w:t>
      </w:r>
      <w:r>
        <w:br/>
      </w:r>
      <w:r>
        <w:rPr>
          <w:b/>
          <w:bCs/>
        </w:rPr>
        <w:t xml:space="preserve">Immigration Shield Law:</w:t>
      </w:r>
      <w:r>
        <w:t xml:space="preserve"> </w:t>
      </w:r>
      <w:r>
        <w:t xml:space="preserve">RCW 10.93.160</w:t>
      </w:r>
      <w:r>
        <w:br/>
      </w:r>
      <w:r>
        <w:rPr>
          <w:b/>
          <w:bCs/>
        </w:rPr>
        <w:t xml:space="preserve">Response Requirement:</w:t>
      </w:r>
      <w:r>
        <w:t xml:space="preserve"> </w:t>
      </w:r>
      <w:r>
        <w:t xml:space="preserve">RCW 42.56.520 (5-day deadline)</w:t>
      </w:r>
      <w:r>
        <w:br/>
      </w:r>
      <w:r>
        <w:rPr>
          <w:b/>
          <w:bCs/>
        </w:rPr>
        <w:t xml:space="preserve">Redaction Rules:</w:t>
      </w:r>
      <w:r>
        <w:t xml:space="preserve"> </w:t>
      </w:r>
      <w:r>
        <w:t xml:space="preserve">RCW 42.56.210</w:t>
      </w:r>
    </w:p>
    <w:p>
      <w:r>
        <w:pict>
          <v:rect style="width:0;height:1.5pt" o:hralign="center" o:hrstd="t" o:hr="t"/>
        </w:pict>
      </w:r>
    </w:p>
    <w:bookmarkEnd w:id="25"/>
    <w:bookmarkStart w:id="26" w:name="follow-up-timeline"/>
    <w:p>
      <w:pPr>
        <w:pStyle w:val="Heading2"/>
      </w:pPr>
      <w:r>
        <w:t xml:space="preserve">🔄 FOLLOW-UP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</w:t>
            </w:r>
          </w:p>
        </w:tc>
        <w:tc>
          <w:tcPr/>
          <w:p>
            <w:pPr>
              <w:pStyle w:val="Compact"/>
            </w:pPr>
            <w:r>
              <w:t xml:space="preserve">Submit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Agency must respond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6+</w:t>
            </w:r>
          </w:p>
        </w:tc>
        <w:tc>
          <w:tcPr/>
          <w:p>
            <w:pPr>
              <w:pStyle w:val="Compact"/>
            </w:pPr>
            <w:r>
              <w:t xml:space="preserve">Send follow-up if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15+</w:t>
            </w:r>
          </w:p>
        </w:tc>
        <w:tc>
          <w:tcPr/>
          <w:p>
            <w:pPr>
              <w:pStyle w:val="Compact"/>
            </w:pPr>
            <w:r>
              <w:t xml:space="preserve">Escalate to department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30+</w:t>
            </w:r>
          </w:p>
        </w:tc>
        <w:tc>
          <w:tcPr/>
          <w:p>
            <w:pPr>
              <w:pStyle w:val="Compact"/>
            </w:pPr>
            <w:r>
              <w:t xml:space="preserve">Consider formal complaint/legal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y-this-matters"/>
    <w:p>
      <w:pPr>
        <w:pStyle w:val="Heading2"/>
      </w:pPr>
      <w:r>
        <w:t xml:space="preserve">💭 WHY THIS MATTERS</w:t>
      </w:r>
    </w:p>
    <w:p>
      <w:pPr>
        <w:pStyle w:val="FirstParagraph"/>
      </w:pPr>
      <w:r>
        <w:rPr>
          <w:b/>
          <w:bCs/>
        </w:rPr>
        <w:t xml:space="preserve">Transparency = Accountability</w:t>
      </w:r>
    </w:p>
    <w:p>
      <w:pPr>
        <w:pStyle w:val="BodyText"/>
      </w:pPr>
      <w:r>
        <w:t xml:space="preserve">Surveillance cameras collect data on everyone, every day, everywhere they’re deployed. Without transparency:</w:t>
      </w:r>
      <w:r>
        <w:t xml:space="preserve"> </w:t>
      </w:r>
      <w:r>
        <w:t xml:space="preserve">- Federal agencies access data without local knowledge</w:t>
      </w:r>
      <w:r>
        <w:t xml:space="preserve"> </w:t>
      </w:r>
      <w:r>
        <w:t xml:space="preserve">- No accountability for who searches the data or why</w:t>
      </w:r>
      <w:r>
        <w:t xml:space="preserve"> </w:t>
      </w:r>
      <w:r>
        <w:t xml:space="preserve">- Communities unaware of surveillance scope</w:t>
      </w:r>
      <w:r>
        <w:t xml:space="preserve"> </w:t>
      </w:r>
      <w:r>
        <w:t xml:space="preserve">- Civil liberties threatened without oversight</w:t>
      </w:r>
    </w:p>
    <w:p>
      <w:pPr>
        <w:pStyle w:val="BodyText"/>
      </w:pPr>
      <w:r>
        <w:rPr>
          <w:b/>
          <w:bCs/>
        </w:rPr>
        <w:t xml:space="preserve">Your request helps:</w:t>
      </w:r>
      <w:r>
        <w:t xml:space="preserve"> </w:t>
      </w:r>
      <w:r>
        <w:t xml:space="preserve">- Expose unauthorized access</w:t>
      </w:r>
      <w:r>
        <w:t xml:space="preserve"> </w:t>
      </w:r>
      <w:r>
        <w:t xml:space="preserve">- Protect vulnerable communities</w:t>
      </w:r>
      <w:r>
        <w:t xml:space="preserve"> </w:t>
      </w:r>
      <w:r>
        <w:t xml:space="preserve">- Ensure lawful operation</w:t>
      </w:r>
      <w:r>
        <w:t xml:space="preserve"> </w:t>
      </w:r>
      <w:r>
        <w:t xml:space="preserve">- Inform public debate about surveillance</w:t>
      </w:r>
    </w:p>
    <w:p>
      <w:r>
        <w:pict>
          <v:rect style="width:0;height:1.5pt" o:hralign="center" o:hrstd="t" o:hr="t"/>
        </w:pict>
      </w:r>
    </w:p>
    <w:bookmarkEnd w:id="27"/>
    <w:bookmarkStart w:id="28" w:name="template-files"/>
    <w:p>
      <w:pPr>
        <w:pStyle w:val="Heading2"/>
      </w:pPr>
      <w:r>
        <w:t xml:space="preserve">📄 TEMPLATE FILES</w:t>
      </w:r>
    </w:p>
    <w:p>
      <w:pPr>
        <w:pStyle w:val="FirstParagraph"/>
      </w:pPr>
      <w:r>
        <w:rPr>
          <w:b/>
          <w:bCs/>
        </w:rPr>
        <w:t xml:space="preserve">Comprehensive Template:</w:t>
      </w:r>
      <w:r>
        <w:t xml:space="preserve"> </w:t>
      </w:r>
      <w:r>
        <w:t xml:space="preserve">Full detailed request with 8 record categories</w:t>
      </w:r>
      <w:r>
        <w:br/>
      </w:r>
      <w:r>
        <w:rPr>
          <w:b/>
          <w:bCs/>
        </w:rPr>
        <w:t xml:space="preserve">Simplified Template:</w:t>
      </w:r>
      <w:r>
        <w:t xml:space="preserve"> </w:t>
      </w:r>
      <w:r>
        <w:t xml:space="preserve">Streamlined 2-page version</w:t>
      </w:r>
      <w:r>
        <w:br/>
      </w:r>
      <w:r>
        <w:rPr>
          <w:b/>
          <w:bCs/>
        </w:rPr>
        <w:t xml:space="preserve">Legal Context Document:</w:t>
      </w:r>
      <w:r>
        <w:t xml:space="preserve"> </w:t>
      </w:r>
      <w:r>
        <w:t xml:space="preserve">Background on court ruling and federal access</w:t>
      </w:r>
    </w:p>
    <w:p>
      <w:pPr>
        <w:pStyle w:val="BodyText"/>
      </w:pPr>
      <w:r>
        <w:t xml:space="preserve">All templates available at: [Your storage location]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Filing public records requests is your constitutional right. Don’t be intimidated. The law is on your side.</w:t>
      </w:r>
    </w:p>
    <w:p>
      <w:pPr>
        <w:pStyle w:val="BodyText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 advocacy organizations listed above for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Print this guide | Share widely | Know your rights</w:t>
      </w:r>
    </w:p>
    <w:p>
      <w:pPr>
        <w:pStyle w:val="BodyText"/>
      </w:pPr>
      <w:r>
        <w:rPr>
          <w:b/>
          <w:bCs/>
        </w:rPr>
        <w:t xml:space="preserve">Version 1.0 | November 2025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2026-01-31T18:52:31Z</dcterms:created>
  <dcterms:modified xsi:type="dcterms:W3CDTF">2026-01-31T18:52:31Z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