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COMPROVANTE FORMAL DE CONTRATAÇÃO E ATIVAÇÃO</w:t>
      </w:r>
    </w:p>
    <w:p>
      <w:pPr>
        <w:spacing w:after="200" w:line="259" w:lineRule="auto"/>
        <w:jc w:val="center"/>
      </w:pPr>
      <w:r>
        <w:rPr>
          <w:rFonts w:ascii="Times New Roman" w:hAnsi="Times New Roman"/>
          <w:b/>
          <w:color w:val="334155"/>
          <w:sz w:val="22"/>
        </w:rPr>
        <w:t>SURVEYOR BÁSICO ANUAL</w:t>
      </w:r>
    </w:p>
    <w:p>
      <w:pPr>
        <w:spacing w:after="200" w:line="259" w:lineRule="auto"/>
        <w:jc w:val="right"/>
      </w:pPr>
      <w:r>
        <w:rPr>
          <w:rFonts w:ascii="Times New Roman" w:hAnsi="Times New Roman"/>
          <w:b/>
          <w:color w:val="475569"/>
          <w:sz w:val="16"/>
        </w:rPr>
        <w:t>Documento nº [PREENCHIDO AUTOMATICAMENTE PELO SISTEMA]</w:t>
      </w:r>
    </w:p>
    <w:p>
      <w:pPr>
        <w:spacing w:after="240" w:line="259" w:lineRule="auto"/>
        <w:jc w:val="center"/>
      </w:pPr>
      <w:r>
        <w:rPr>
          <w:rFonts w:ascii="Times New Roman" w:hAnsi="Times New Roman"/>
          <w:b/>
          <w:sz w:val="20"/>
        </w:rPr>
        <w:t>REGISTRO ADMINISTRATIVO DE PAGAMENTO E VIGÊNCIA</w:t>
      </w:r>
    </w:p>
    <w:p>
      <w:pPr>
        <w:pStyle w:val="Heading1"/>
      </w:pPr>
      <w:r>
        <w:t>I — IDENTIFICAÇÃO E REGISTRO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803"/>
            <w:vAlign w:val="center"/>
          </w:tcPr>
          <w:p>
            <w:r>
              <w:t>[CÓDIGO AUTOMÁTICO]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6803"/>
            <w:vAlign w:val="center"/>
          </w:tcPr>
          <w:p>
            <w:r>
              <w:t>[NOME DO CLIENTE]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CPF/CNPJ</w:t>
            </w:r>
          </w:p>
        </w:tc>
        <w:tc>
          <w:tcPr>
            <w:tcW w:type="dxa" w:w="6803"/>
            <w:vAlign w:val="center"/>
          </w:tcPr>
          <w:p>
            <w:r>
              <w:t>[CPF/CNPJ]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6803"/>
            <w:vAlign w:val="center"/>
          </w:tcPr>
          <w:p>
            <w:r>
              <w:t>[E-MAIL]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Plano contratado</w:t>
            </w:r>
          </w:p>
        </w:tc>
        <w:tc>
          <w:tcPr>
            <w:tcW w:type="dxa" w:w="6803"/>
            <w:vAlign w:val="center"/>
          </w:tcPr>
          <w:p>
            <w:r>
              <w:t>Surveyor Básico Anual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Valor pago</w:t>
            </w:r>
          </w:p>
        </w:tc>
        <w:tc>
          <w:tcPr>
            <w:tcW w:type="dxa" w:w="6803"/>
            <w:vAlign w:val="center"/>
          </w:tcPr>
          <w:p>
            <w:r>
              <w:t>R$ 297,00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  <w:vAlign w:val="center"/>
          </w:tcPr>
          <w:p>
            <w:r>
              <w:t>[FORMA DE PAGAMENTO]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Data do pagamento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Início do acesso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Vencimento do acesso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Situação contratual</w:t>
            </w:r>
          </w:p>
        </w:tc>
        <w:tc>
          <w:tcPr>
            <w:tcW w:type="dxa" w:w="6803"/>
            <w:vAlign w:val="center"/>
          </w:tcPr>
          <w:p>
            <w:r>
              <w:t>PAGAMENTO CONFIRMADO E ACESSO ATIVADO</w:t>
            </w:r>
          </w:p>
        </w:tc>
      </w:tr>
    </w:tbl>
    <w:p>
      <w:pPr>
        <w:spacing w:after="40"/>
      </w:pPr>
    </w:p>
    <w:p>
      <w:pPr>
        <w:pStyle w:val="Heading1"/>
      </w:pPr>
      <w:r>
        <w:t>II — DADOS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 de acesso</w:t>
            </w:r>
          </w:p>
        </w:tc>
        <w:tc>
          <w:tcPr>
            <w:tcW w:type="dxa" w:w="6803"/>
            <w:vAlign w:val="center"/>
          </w:tcPr>
          <w:p>
            <w:r>
              <w:t>[E-MAIL DE ACESSO]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Senha temporária</w:t>
            </w:r>
          </w:p>
        </w:tc>
        <w:tc>
          <w:tcPr>
            <w:tcW w:type="dxa" w:w="6803"/>
            <w:vAlign w:val="center"/>
          </w:tcPr>
          <w:p>
            <w:r>
              <w:t>[OPCIONAL — NÃO ARMAZENADA PELO GERADOR]</w:t>
            </w:r>
          </w:p>
        </w:tc>
      </w:tr>
    </w:tbl>
    <w:p>
      <w:pPr>
        <w:spacing w:after="40"/>
      </w:pPr>
    </w:p>
    <w:p>
      <w:pPr>
        <w:spacing w:after="140" w:line="259" w:lineRule="auto"/>
      </w:pPr>
      <w:r>
        <w:rPr>
          <w:rFonts w:ascii="Times New Roman" w:hAnsi="Times New Roman"/>
          <w:b w:val="0"/>
          <w:sz w:val="18"/>
        </w:rPr>
        <w:t>Por segurança, a senha temporária deverá ser alterada no primeiro acesso. O gerador limpa esse campo após a emissão do documento.</w:t>
      </w:r>
    </w:p>
    <w:p>
      <w:pPr>
        <w:pStyle w:val="Heading1"/>
      </w:pPr>
      <w:r>
        <w:t>III — ESCOPO DO PLANO ATIVADO</w:t>
      </w:r>
    </w:p>
    <w:p>
      <w:pPr>
        <w:pStyle w:val="ListBullet"/>
        <w:spacing w:after="40"/>
      </w:pPr>
      <w:r>
        <w:t>Mapa e cadastro de imóveis e projetos</w:t>
      </w:r>
    </w:p>
    <w:p>
      <w:pPr>
        <w:pStyle w:val="ListBullet"/>
        <w:spacing w:after="40"/>
      </w:pPr>
      <w:r>
        <w:t>Desenho básico de pontos, linhas e polígonos</w:t>
      </w:r>
    </w:p>
    <w:p>
      <w:pPr>
        <w:pStyle w:val="ListBullet"/>
        <w:spacing w:after="40"/>
      </w:pPr>
      <w:r>
        <w:t>Medições e exportações básicas</w:t>
      </w:r>
    </w:p>
    <w:p>
      <w:pPr>
        <w:pStyle w:val="ListBullet"/>
        <w:spacing w:after="40"/>
      </w:pPr>
      <w:r>
        <w:t>Acervos e camadas oficiais básicas</w:t>
      </w:r>
    </w:p>
    <w:p>
      <w:pPr>
        <w:pStyle w:val="ListBullet"/>
        <w:spacing w:after="40"/>
      </w:pPr>
      <w:r>
        <w:t>Memorial Descritivo, ODS, Carta de Confrontação, Mapas/Croquis e Pranchas básicas</w:t>
      </w:r>
    </w:p>
    <w:p>
      <w:pPr>
        <w:pStyle w:val="ListBullet"/>
        <w:spacing w:after="40"/>
      </w:pPr>
      <w:r>
        <w:t>Minha Nuvem e suporte padrão</w:t>
      </w:r>
    </w:p>
    <w:p>
      <w:pPr>
        <w:pStyle w:val="ListBullet"/>
        <w:spacing w:after="40"/>
      </w:pPr>
      <w:r>
        <w:t>Geração de documentos sem limite comercial</w:t>
      </w:r>
    </w:p>
    <w:p>
      <w:pPr>
        <w:pStyle w:val="Heading1"/>
      </w:pPr>
      <w:r>
        <w:t>IV — LIMITES COMERCIAIS</w:t>
      </w:r>
    </w:p>
    <w:p>
      <w:pPr>
        <w:pStyle w:val="ListBullet"/>
        <w:spacing w:after="40"/>
      </w:pPr>
      <w:r>
        <w:t>1 usuário</w:t>
      </w:r>
    </w:p>
    <w:p>
      <w:pPr>
        <w:pStyle w:val="ListBullet"/>
        <w:spacing w:after="40"/>
      </w:pPr>
      <w:r>
        <w:t>20 projetos ativos</w:t>
      </w:r>
    </w:p>
    <w:p>
      <w:pPr>
        <w:pStyle w:val="ListBullet"/>
        <w:spacing w:after="40"/>
      </w:pPr>
      <w:r>
        <w:t>2 GB de armazenamento lógico</w:t>
      </w:r>
    </w:p>
    <w:p>
      <w:pPr>
        <w:pStyle w:val="Heading1"/>
      </w:pPr>
      <w:r>
        <w:t>V — DECLARAÇÃO ADMINISTRATIVA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Este comprovante registra o recebimento do valor de R$ 297,00, a contratação do plano Surveyor Básico Anual e a ativação do acesso pelo período de 365 dias, observadas as datas efetivamente preenchidas pelo administrador.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A renovação não é automática. Após o vencimento sem renovação, o acesso poderá ser bloqueado até a regularização financeira e a reativação administrativa.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cliente deverá conferir os dados constantes neste comprovante e comunicar divergências ao suporte oficial.</w:t>
      </w:r>
    </w:p>
    <w:p>
      <w:pPr>
        <w:spacing w:after="160" w:line="259" w:lineRule="auto"/>
        <w:jc w:val="right"/>
      </w:pPr>
      <w:r>
        <w:rPr>
          <w:rFonts w:ascii="Times New Roman" w:hAnsi="Times New Roman"/>
          <w:b w:val="0"/>
          <w:sz w:val="20"/>
        </w:rPr>
        <w:t>[CIDADE/UF], [DATA DE EMISSÃO POR EXTENSO].</w:t>
      </w:r>
    </w:p>
    <w:p>
      <w:pPr>
        <w:spacing w:after="160"/>
      </w:pPr>
    </w:p>
    <w:p>
      <w:pPr>
        <w:pStyle w:val="Heading1"/>
        <w:jc w:val="center"/>
      </w:pPr>
      <w:r>
        <w:t>ASSINATURA ADMINISTRATIVA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B7280"/>
          <w:left w:val="single" w:sz="6" w:color="6B7280"/>
          <w:bottom w:val="single" w:sz="6" w:color="6B7280"/>
          <w:right w:val="single" w:sz="6" w:color="6B7280"/>
          <w:insideH w:val="single" w:sz="6" w:color="6B7280"/>
          <w:insideV w:val="single" w:sz="6" w:color="6B7280"/>
        </w:tblBorders>
      </w:tblPr>
      <w:tblGrid>
        <w:gridCol w:w="7370"/>
      </w:tblGrid>
      <w:tr>
        <w:tc>
          <w:tcPr>
            <w:tcW w:type="dxa" w:w="9972"/>
            <w:shd w:fill="FFFFFF"/>
          </w:tcPr>
          <w:p>
            <w:pPr>
              <w:spacing w:before="560"/>
              <w:jc w:val="center"/>
            </w:pPr>
            <w:r>
              <w:rPr>
                <w:i/>
                <w:color w:val="6B7280"/>
                <w:sz w:val="18"/>
              </w:rPr>
              <w:t>[ASSINATURA POSICIONADA PELO ADMINISTRADOR]</w:t>
            </w:r>
          </w:p>
        </w:tc>
      </w:tr>
    </w:tbl>
    <w:p>
      <w:pPr>
        <w:spacing w:after="20" w:line="259" w:lineRule="auto"/>
        <w:jc w:val="center"/>
      </w:pPr>
      <w:r>
        <w:rPr>
          <w:rFonts w:ascii="Times New Roman" w:hAnsi="Times New Roman"/>
          <w:b/>
          <w:sz w:val="20"/>
        </w:rPr>
        <w:t>[NOME DO RESPONSÁVEL]</w:t>
      </w:r>
    </w:p>
    <w:p>
      <w:pPr>
        <w:spacing w:after="40" w:line="259" w:lineRule="auto"/>
        <w:jc w:val="center"/>
      </w:pPr>
      <w:r>
        <w:rPr>
          <w:rFonts w:ascii="Times New Roman" w:hAnsi="Times New Roman"/>
          <w:b w:val="0"/>
          <w:sz w:val="18"/>
        </w:rPr>
        <w:t>Responsável administrativo pelo Surveyor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emitido pelo módulo administrativo do Surveyor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475569"/>
        <w:sz w:val="16"/>
      </w:rPr>
      <w:t>SURVEYOR — DOCUMENTAÇÃO ADMINISTRATIVA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