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Penalised Maximum Likelihood for Interval-Censored Survival Data: The survivalMPL R Package</w:t>
      </w:r>
    </w:p>
    <w:p w:rsidR="00000000" w:rsidDel="00000000" w:rsidP="00000000" w:rsidRDefault="00000000" w:rsidRPr="00000000" w14:paraId="00000002">
      <w:pPr>
        <w:jc w:val="both"/>
        <w:rPr>
          <w:b w:val="1"/>
          <w:bCs w:val="1"/>
        </w:rPr>
      </w:pPr>
      <w:r w:rsidDel="00000000" w:rsidR="00000000" w:rsidRPr="00000000">
        <w:rPr>
          <w:b w:val="1"/>
          <w:bCs w:val="1"/>
          <w:rtl w:val="0"/>
        </w:rPr>
        <w:t xml:space="preserve">Introduction</w:t>
      </w:r>
    </w:p>
    <w:p w:rsidR="00000000" w:rsidDel="00000000" w:rsidP="00000000" w:rsidRDefault="00000000" w:rsidRPr="00000000" w14:paraId="00000003">
      <w:pPr>
        <w:jc w:val="both"/>
        <w:rPr/>
      </w:pPr>
      <w:r w:rsidDel="00000000" w:rsidR="00000000" w:rsidRPr="00000000">
        <w:rPr>
          <w:rtl w:val="0"/>
        </w:rPr>
        <w:t xml:space="preserve">Interval-censored survival data arise naturally in clinical trials where the exact event time is not directly observed but is known to lie between two assessment visits. The survivalMPL R package provides penalised maximum likelihood estimation of Cox proportional hazards models that handle right, left and interval censoring within a unified framework, producing a smooth, non-parametric estimate of the baseline hazard function. We present the latest developments in the package, focusing on software architecture, extensibility, usability and reproducibility.</w:t>
      </w:r>
    </w:p>
    <w:p w:rsidR="00000000" w:rsidDel="00000000" w:rsidP="00000000" w:rsidRDefault="00000000" w:rsidRPr="00000000" w14:paraId="00000004">
      <w:pPr>
        <w:jc w:val="both"/>
        <w:rPr>
          <w:b w:val="1"/>
          <w:bCs w:val="1"/>
        </w:rPr>
      </w:pPr>
      <w:r w:rsidDel="00000000" w:rsidR="00000000" w:rsidRPr="00000000">
        <w:rPr>
          <w:b w:val="1"/>
          <w:bCs w:val="1"/>
          <w:rtl w:val="0"/>
        </w:rPr>
        <w:t xml:space="preserve">Methods/Approach</w:t>
      </w:r>
    </w:p>
    <w:p w:rsidR="00000000" w:rsidDel="00000000" w:rsidP="00000000" w:rsidRDefault="00000000" w:rsidRPr="00000000" w14:paraId="00000005">
      <w:pPr>
        <w:jc w:val="both"/>
        <w:rPr/>
      </w:pPr>
      <w:r w:rsidDel="00000000" w:rsidR="00000000" w:rsidRPr="00000000">
        <w:rPr>
          <w:rtl w:val="0"/>
        </w:rPr>
        <w:t xml:space="preserve">The internal codebase has been reorganised around a modular structure that cleanly separates model specification, estimation, inference and post-processing. This separation makes it straightforward to extend the package with new functionality, such as additional basis families, alternative penalty structures or novel censoring schemes, without disrupting the existing user-facing API. Targeted improvements to the numerical routines have substantially reduced memory consumption while preserving full numerical agreement with prior versions. A new pkgdown website has been built as a central resource, providing detailed function reference pages, annotated worked examples covering right, left and interval-censored analyses, a getting-started vignette and guidance on interpreting model outputs, all accessible through a searchable, cross-linked interface.</w:t>
      </w:r>
    </w:p>
    <w:p w:rsidR="00000000" w:rsidDel="00000000" w:rsidP="00000000" w:rsidRDefault="00000000" w:rsidRPr="00000000" w14:paraId="00000006">
      <w:pPr>
        <w:jc w:val="both"/>
        <w:rPr>
          <w:b w:val="1"/>
          <w:bCs w:val="1"/>
        </w:rPr>
      </w:pPr>
      <w:r w:rsidDel="00000000" w:rsidR="00000000" w:rsidRPr="00000000">
        <w:rPr>
          <w:b w:val="1"/>
          <w:bCs w:val="1"/>
          <w:rtl w:val="0"/>
        </w:rPr>
        <w:t xml:space="preserve">Results</w:t>
      </w:r>
    </w:p>
    <w:p w:rsidR="00000000" w:rsidDel="00000000" w:rsidP="00000000" w:rsidRDefault="00000000" w:rsidRPr="00000000" w14:paraId="00000007">
      <w:pPr>
        <w:jc w:val="both"/>
        <w:rPr/>
      </w:pPr>
      <w:r w:rsidDel="00000000" w:rsidR="00000000" w:rsidRPr="00000000">
        <w:rPr>
          <w:rtl w:val="0"/>
        </w:rPr>
        <w:t xml:space="preserve">The restructured package supports four flexible basis function families (step functions, Gaussian kernels, M-splines and Epanechnikov kernels) for representing the baseline hazard, and provides S3 methods for coefficient extraction, summary, prediction, residual diagnostics and publication-quality plots. Smoothing is controlled via restricted maximum likelihood or user-specified parameters. The modular architecture has already facilitated the integration of new features with minimal changes to existing code.</w:t>
      </w:r>
    </w:p>
    <w:p w:rsidR="00000000" w:rsidDel="00000000" w:rsidP="00000000" w:rsidRDefault="00000000" w:rsidRPr="00000000" w14:paraId="00000008">
      <w:pPr>
        <w:jc w:val="both"/>
        <w:rPr>
          <w:b w:val="1"/>
          <w:bCs w:val="1"/>
        </w:rPr>
      </w:pPr>
      <w:r w:rsidDel="00000000" w:rsidR="00000000" w:rsidRPr="00000000">
        <w:rPr>
          <w:b w:val="1"/>
          <w:bCs w:val="1"/>
          <w:rtl w:val="0"/>
        </w:rPr>
        <w:t xml:space="preserve">Discussion</w:t>
      </w:r>
    </w:p>
    <w:p w:rsidR="00000000" w:rsidDel="00000000" w:rsidP="00000000" w:rsidRDefault="00000000" w:rsidRPr="00000000" w14:paraId="00000009">
      <w:pPr>
        <w:jc w:val="both"/>
        <w:rPr/>
      </w:pPr>
      <w:r w:rsidDel="00000000" w:rsidR="00000000" w:rsidRPr="00000000">
        <w:rPr>
          <w:rtl w:val="0"/>
        </w:rPr>
        <w:t xml:space="preserve">By combining a rigorous penalised likelihood methodology with a well-architected, extensible and openly documented implementation, the updated survivalMPL package promotes the wider adoption of principled methods for interval-censored data in clinical trials. The comprehensive online documentation and worked examples lower the barrier to adoption for clinicians, trialists and applied statisticians, supporting reproducibility and reducing reliance on ad hoc approaches that may discard or misrepresent the censoring mechanism.</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Play">
    <w:embedRegular w:fontKey="{00000000-0000-0000-0000-000000000000}" r:id="rId1" w:subsetted="0"/>
    <w:embedBold w:fontKey="{00000000-0000-0000-0000-000000000000}" r:id="rId2" w:subsetted="0"/>
  </w:font>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sz w:val="28"/>
      <w:szCs w:val="28"/>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after="0" w:before="40" w:lineRule="auto"/>
    </w:pPr>
    <w:rPr>
      <w:rFonts w:ascii="Aptos" w:cs="Aptos" w:eastAsia="Aptos" w:hAnsi="Aptos"/>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rFonts w:ascii="Aptos" w:cs="Aptos" w:eastAsia="Aptos" w:hAnsi="Aptos"/>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2d2bZKv5XkiU0pMTq5pHJaVnjA==">CgMxLjA4AHIhMXpHV2pYMHVuNVZkRHdGS1J2MnB3MzRkSzgxNDgybm11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