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D1B4E"/>
          <w:sz w:val="48"/>
        </w:rPr>
        <w:t>kaam (काम) Marketplace</w:t>
      </w:r>
    </w:p>
    <w:p>
      <w:pPr>
        <w:spacing w:after="240"/>
        <w:jc w:val="center"/>
      </w:pPr>
      <w:r>
        <w:rPr>
          <w:rFonts w:ascii="Arial" w:hAnsi="Arial"/>
          <w:b/>
          <w:color w:val="913B82"/>
          <w:sz w:val="24"/>
        </w:rPr>
        <w:t>Master Technical Architecture, Working Model &amp; Complete Development Specification</w:t>
      </w:r>
    </w:p>
    <w:p>
      <w:pPr>
        <w:spacing w:after="320"/>
        <w:jc w:val="center"/>
      </w:pPr>
      <w:r>
        <w:rPr>
          <w:rFonts w:ascii="Arial" w:hAnsi="Arial"/>
          <w:i/>
          <w:color w:val="64748B"/>
          <w:sz w:val="19"/>
        </w:rPr>
        <w:t>Production Document • Version 4.0 • Enterprise Web Platform Standard</w:t>
      </w:r>
    </w:p>
    <w:p>
      <w:pPr>
        <w:pStyle w:val="Heading1"/>
        <w:spacing w:before="360" w:after="120"/>
        <w:pBdr>
          <w:bottom w:val="single" w:sz="6" w:space="1" w:color="59267C"/>
        </w:pBdr>
      </w:pPr>
      <w:r>
        <w:rPr>
          <w:rFonts w:ascii="Arial" w:hAnsi="Arial"/>
          <w:b/>
          <w:color w:val="2D1B4E"/>
          <w:sz w:val="32"/>
        </w:rPr>
        <w:t>1. Main Purpose &amp; Operational Working Model</w:t>
      </w:r>
    </w:p>
    <w:p>
      <w:pPr>
        <w:pStyle w:val="Heading2"/>
        <w:spacing w:before="280" w:after="80"/>
      </w:pPr>
      <w:r>
        <w:rPr>
          <w:rFonts w:ascii="Arial" w:hAnsi="Arial"/>
          <w:b/>
          <w:color w:val="913B82"/>
          <w:sz w:val="25"/>
        </w:rPr>
        <w:t>The Real-World Problem in India</w:t>
      </w:r>
    </w:p>
    <w:p>
      <w:pPr>
        <w:spacing w:after="80" w:line="276" w:lineRule="auto"/>
      </w:pPr>
      <w:r>
        <w:rPr>
          <w:rFonts w:ascii="Arial" w:hAnsi="Arial"/>
          <w:i w:val="0"/>
          <w:color w:val="1E293B"/>
          <w:sz w:val="19"/>
        </w:rPr>
        <w:t>In India, finding reliable skilled tradespeople (plumbers, electricians, construction mistry, painters, carpenters, tile masons, welders, and cleaners) relies almost entirely on word-of-mouth or unorganized street-corner labor stands (naka). Clients face inconsistent pricing, lack of verification, and poor service guarantees. On the other hand, skilled workers face irregular work, delayed daily wage payments, and unfair intermediary cuts.</w:t>
      </w:r>
    </w:p>
    <w:p>
      <w:pPr>
        <w:pStyle w:val="Heading2"/>
        <w:spacing w:before="280" w:after="80"/>
      </w:pPr>
      <w:r>
        <w:rPr>
          <w:rFonts w:ascii="Arial" w:hAnsi="Arial"/>
          <w:b/>
          <w:color w:val="913B82"/>
          <w:sz w:val="25"/>
        </w:rPr>
        <w:t>The kaam (काम) Solution &amp; Platform Purpose</w:t>
      </w:r>
    </w:p>
    <w:p>
      <w:pPr>
        <w:spacing w:after="80" w:line="276" w:lineRule="auto"/>
      </w:pPr>
      <w:r>
        <w:rPr>
          <w:rFonts w:ascii="Arial" w:hAnsi="Arial"/>
          <w:i w:val="0"/>
          <w:color w:val="1E293B"/>
          <w:sz w:val="19"/>
        </w:rPr>
        <w:t>kaam (काम) solves this by building a dedicated digital ecosystem operating on public internet web platforms. It connects clients directly with verified local tradespeople with transparent daily wages (₹/day), hourly rates (₹/hr), Aadhaar KYC verification, and an automated 36-hour commission clearing mechanism.</w:t>
      </w:r>
    </w:p>
    <w:p>
      <w:pPr>
        <w:pStyle w:val="Heading2"/>
        <w:spacing w:before="280" w:after="80"/>
      </w:pPr>
      <w:r>
        <w:rPr>
          <w:rFonts w:ascii="Arial" w:hAnsi="Arial"/>
          <w:b/>
          <w:color w:val="913B82"/>
          <w:sz w:val="25"/>
        </w:rPr>
        <w:t>Detailed Operational System Architecture</w:t>
      </w:r>
    </w:p>
    <w:p>
      <w:pPr>
        <w:spacing w:before="120" w:after="160"/>
        <w:jc w:val="left"/>
        <w:pBdr>
          <w:top w:val="single" w:sz="4" w:space="4" w:color="913B82"/>
          <w:left w:val="single" w:sz="12" w:space="4" w:color="59267C"/>
          <w:bottom w:val="single" w:sz="4" w:space="4" w:color="913B82"/>
          <w:right w:val="single" w:sz="4" w:space="4" w:color="913B82"/>
        </w:pBdr>
        <w:shd w:fill="F8F9FA"/>
      </w:pPr>
      <w:r>
        <w:rPr>
          <w:rFonts w:ascii="Courier New" w:hAnsi="Courier New"/>
          <w:color w:val="2D1B4E"/>
          <w:sz w:val="16"/>
        </w:rPr>
        <w:br/>
        <w:t>+---------------------------------------------------------------------------------------------------+</w:t>
        <w:br/>
        <w:t>|                                 KAAM (काम) ECOSYSTEM ARCHITECTURE                                 |</w:t>
        <w:br/>
        <w:t>+---------------------------------------------------------------------------------------------------+</w:t>
        <w:br/>
        <w:t>|                                                                                                   |</w:t>
        <w:br/>
        <w:t>|    [ CLIENT SITE ]                    [ WORKER SITE ]                  [ MASTER ADMIN PORTAL ]    |</w:t>
        <w:br/>
        <w:t>|  http://localhost:5174               http://localhost:5175              http://localhost:5176    |</w:t>
        <w:br/>
        <w:t>|         |                                  |                                    |                 |</w:t>
        <w:br/>
        <w:t>|         | 1. Search Trade &amp; Locality       | 1. Register Trade &amp; Fee (₹/day)    | 1. Manage Users |</w:t>
        <w:br/>
        <w:t>|         | 2. Book Job (Direct Cash)        | 2. Submit Aadhaar &amp; Bank UPI       | 2. Approve KYC  |</w:t>
        <w:br/>
        <w:t>|         | 3. Pay Daily Wage                | 3. Execute Job &amp; Clear 10% Dues     | 3. Audit Dues   |</w:t>
        <w:br/>
        <w:t>|         |                                  |                                    |                 |</w:t>
        <w:br/>
        <w:t>|         +----------------------------------+------------------------------------+                 |</w:t>
        <w:br/>
        <w:t>|                                            |                                                      |</w:t>
        <w:br/>
        <w:t>|                                            v                                                      |</w:t>
        <w:br/>
        <w:t>|                             [ CENTRAL PRODUCTION REST API ]                                       |</w:t>
        <w:br/>
        <w:t>|                                 http://localhost:5050                                             |</w:t>
        <w:br/>
        <w:t>|                                            |                                                      |</w:t>
        <w:br/>
        <w:t>|         +----------------------------------+----------------------------------+                   |</w:t>
        <w:br/>
        <w:t>|         |                                  |                                  |                   |</w:t>
        <w:br/>
        <w:t>|         v                                  v                                  v                   |</w:t>
        <w:br/>
        <w:t>|  [ SQLite DATABASE ]             [ GMAIL SMTP SERVICE ]             [ AUTOMATED 36H CRON ]        |</w:t>
        <w:br/>
        <w:t>|  - Users &amp; Workers               - Real OTP Email Dispatch          - 36h Dues Countdown          |</w:t>
        <w:br/>
        <w:t>|  - KYC &amp; Dues Ledger             - Security Alert Notifications     - Auto Account Locking        |</w:t>
        <w:br/>
        <w:t>|                                                                                                   |</w:t>
        <w:br/>
        <w:t>+---------------------------------------------------------------------------------------------------+</w:t>
        <w:br/>
      </w:r>
    </w:p>
    <w:p>
      <w:pPr>
        <w:pStyle w:val="Heading2"/>
        <w:spacing w:before="280" w:after="80"/>
      </w:pPr>
      <w:r>
        <w:rPr>
          <w:rFonts w:ascii="Arial" w:hAnsi="Arial"/>
          <w:b/>
          <w:color w:val="913B82"/>
          <w:sz w:val="25"/>
        </w:rPr>
        <w:t>Ecosystem Microservices Table</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2D1B4E"/>
          </w:tcPr>
          <w:p>
            <w:r>
              <w:rPr>
                <w:b/>
                <w:color w:val="FFFFFF"/>
              </w:rPr>
              <w:t>Service / App</w:t>
            </w:r>
          </w:p>
        </w:tc>
        <w:tc>
          <w:tcPr>
            <w:tcW w:type="dxa" w:w="3312"/>
            <w:shd w:fill="2D1B4E"/>
          </w:tcPr>
          <w:p>
            <w:r>
              <w:rPr>
                <w:b/>
                <w:color w:val="FFFFFF"/>
              </w:rPr>
              <w:t>Local Endpoint</w:t>
            </w:r>
          </w:p>
        </w:tc>
        <w:tc>
          <w:tcPr>
            <w:tcW w:type="dxa" w:w="3312"/>
            <w:shd w:fill="2D1B4E"/>
          </w:tcPr>
          <w:p>
            <w:r>
              <w:rPr>
                <w:b/>
                <w:color w:val="FFFFFF"/>
              </w:rPr>
              <w:t>Core Purpose &amp; Features</w:t>
            </w:r>
          </w:p>
        </w:tc>
      </w:tr>
      <w:tr>
        <w:tc>
          <w:tcPr>
            <w:tcW w:type="dxa" w:w="3312"/>
          </w:tcPr>
          <w:p>
            <w:r>
              <w:rPr>
                <w:rFonts w:ascii="Arial" w:hAnsi="Arial"/>
                <w:sz w:val="18"/>
              </w:rPr>
              <w:t>kaam Client Portal</w:t>
            </w:r>
          </w:p>
        </w:tc>
        <w:tc>
          <w:tcPr>
            <w:tcW w:type="dxa" w:w="3312"/>
          </w:tcPr>
          <w:p>
            <w:r>
              <w:rPr>
                <w:rFonts w:ascii="Arial" w:hAnsi="Arial"/>
                <w:sz w:val="18"/>
              </w:rPr>
              <w:t>http://localhost:5174</w:t>
            </w:r>
          </w:p>
        </w:tc>
        <w:tc>
          <w:tcPr>
            <w:tcW w:type="dxa" w:w="3312"/>
          </w:tcPr>
          <w:p>
            <w:r>
              <w:rPr>
                <w:rFonts w:ascii="Arial" w:hAnsi="Arial"/>
                <w:sz w:val="18"/>
              </w:rPr>
              <w:t>Client web portal to search local trades, view worker profiles, book jobs, and pay daily wages.</w:t>
            </w:r>
          </w:p>
        </w:tc>
      </w:tr>
      <w:tr>
        <w:tc>
          <w:tcPr>
            <w:tcW w:type="dxa" w:w="3312"/>
            <w:shd w:fill="F4F0F8"/>
          </w:tcPr>
          <w:p>
            <w:r>
              <w:rPr>
                <w:rFonts w:ascii="Arial" w:hAnsi="Arial"/>
                <w:sz w:val="18"/>
              </w:rPr>
              <w:t>kaam Worker Portal</w:t>
            </w:r>
          </w:p>
        </w:tc>
        <w:tc>
          <w:tcPr>
            <w:tcW w:type="dxa" w:w="3312"/>
            <w:shd w:fill="F4F0F8"/>
          </w:tcPr>
          <w:p>
            <w:r>
              <w:rPr>
                <w:rFonts w:ascii="Arial" w:hAnsi="Arial"/>
                <w:sz w:val="18"/>
              </w:rPr>
              <w:t>http://localhost:5175</w:t>
            </w:r>
          </w:p>
        </w:tc>
        <w:tc>
          <w:tcPr>
            <w:tcW w:type="dxa" w:w="3312"/>
            <w:shd w:fill="F4F0F8"/>
          </w:tcPr>
          <w:p>
            <w:r>
              <w:rPr>
                <w:rFonts w:ascii="Arial" w:hAnsi="Arial"/>
                <w:sz w:val="18"/>
              </w:rPr>
              <w:t>Dedicated worker web app to receive job alerts, set daily rates, manage KYC, and clear dues.</w:t>
            </w:r>
          </w:p>
        </w:tc>
      </w:tr>
      <w:tr>
        <w:tc>
          <w:tcPr>
            <w:tcW w:type="dxa" w:w="3312"/>
          </w:tcPr>
          <w:p>
            <w:r>
              <w:rPr>
                <w:rFonts w:ascii="Arial" w:hAnsi="Arial"/>
                <w:sz w:val="18"/>
              </w:rPr>
              <w:t>Master Admin Portal</w:t>
            </w:r>
          </w:p>
        </w:tc>
        <w:tc>
          <w:tcPr>
            <w:tcW w:type="dxa" w:w="3312"/>
          </w:tcPr>
          <w:p>
            <w:r>
              <w:rPr>
                <w:rFonts w:ascii="Arial" w:hAnsi="Arial"/>
                <w:sz w:val="18"/>
              </w:rPr>
              <w:t>http://localhost:5176</w:t>
            </w:r>
          </w:p>
        </w:tc>
        <w:tc>
          <w:tcPr>
            <w:tcW w:type="dxa" w:w="3312"/>
          </w:tcPr>
          <w:p>
            <w:r>
              <w:rPr>
                <w:rFonts w:ascii="Arial" w:hAnsi="Arial"/>
                <w:sz w:val="18"/>
              </w:rPr>
              <w:t>Control console for Admin ID Surya-4034 to manage accounts, approve KYC, and audit 36h dues.</w:t>
            </w:r>
          </w:p>
        </w:tc>
      </w:tr>
      <w:tr>
        <w:tc>
          <w:tcPr>
            <w:tcW w:type="dxa" w:w="3312"/>
            <w:shd w:fill="F4F0F8"/>
          </w:tcPr>
          <w:p>
            <w:r>
              <w:rPr>
                <w:rFonts w:ascii="Arial" w:hAnsi="Arial"/>
                <w:sz w:val="18"/>
              </w:rPr>
              <w:t>Central REST API Server</w:t>
            </w:r>
          </w:p>
        </w:tc>
        <w:tc>
          <w:tcPr>
            <w:tcW w:type="dxa" w:w="3312"/>
            <w:shd w:fill="F4F0F8"/>
          </w:tcPr>
          <w:p>
            <w:r>
              <w:rPr>
                <w:rFonts w:ascii="Arial" w:hAnsi="Arial"/>
                <w:sz w:val="18"/>
              </w:rPr>
              <w:t>http://localhost:5050</w:t>
            </w:r>
          </w:p>
        </w:tc>
        <w:tc>
          <w:tcPr>
            <w:tcW w:type="dxa" w:w="3312"/>
            <w:shd w:fill="F4F0F8"/>
          </w:tcPr>
          <w:p>
            <w:r>
              <w:rPr>
                <w:rFonts w:ascii="Arial" w:hAnsi="Arial"/>
                <w:sz w:val="18"/>
              </w:rPr>
              <w:t>Node/Express server handling DB persistence, bcrypt auth, Gmail SMTP OTP, and dues cron.</w:t>
            </w:r>
          </w:p>
        </w:tc>
      </w:tr>
    </w:tbl>
    <w:p>
      <w:pPr>
        <w:spacing w:after="120"/>
      </w:pPr>
    </w:p>
    <w:p>
      <w:pPr>
        <w:pStyle w:val="Heading1"/>
        <w:spacing w:before="360" w:after="120"/>
        <w:pBdr>
          <w:bottom w:val="single" w:sz="6" w:space="1" w:color="59267C"/>
        </w:pBdr>
      </w:pPr>
      <w:r>
        <w:rPr>
          <w:rFonts w:ascii="Arial" w:hAnsi="Arial"/>
          <w:b/>
          <w:color w:val="2D1B4E"/>
          <w:sz w:val="32"/>
        </w:rPr>
        <w:t>2. Exhaustive Record of What We Have Accomplished</w:t>
      </w:r>
    </w:p>
    <w:p>
      <w:pPr>
        <w:pStyle w:val="Heading2"/>
        <w:spacing w:before="280" w:after="80"/>
      </w:pPr>
      <w:r>
        <w:rPr>
          <w:rFonts w:ascii="Arial" w:hAnsi="Arial"/>
          <w:b/>
          <w:color w:val="913B82"/>
          <w:sz w:val="25"/>
        </w:rPr>
        <w:t>A. Authentication &amp; Security Systems</w:t>
      </w:r>
    </w:p>
    <w:p>
      <w:pPr>
        <w:spacing w:after="80" w:line="276" w:lineRule="auto"/>
      </w:pPr>
      <w:r>
        <w:rPr>
          <w:rFonts w:ascii="Arial" w:hAnsi="Arial"/>
          <w:b/>
          <w:color w:val="1E293B"/>
          <w:sz w:val="19"/>
        </w:rPr>
        <w:t xml:space="preserve">• Google OAuth 1-Click Verification: </w:t>
      </w:r>
      <w:r>
        <w:rPr>
          <w:rFonts w:ascii="Arial" w:hAnsi="Arial"/>
          <w:i w:val="0"/>
          <w:color w:val="1E293B"/>
          <w:sz w:val="19"/>
        </w:rPr>
        <w:t>Official Firebase Google Sign-In (signInWithPopup) enabled on Client &amp; Worker apps with zero billing required.</w:t>
      </w:r>
    </w:p>
    <w:p>
      <w:pPr>
        <w:spacing w:after="80" w:line="276" w:lineRule="auto"/>
      </w:pPr>
      <w:r>
        <w:rPr>
          <w:rFonts w:ascii="Arial" w:hAnsi="Arial"/>
          <w:b/>
          <w:color w:val="1E293B"/>
          <w:sz w:val="19"/>
        </w:rPr>
        <w:t xml:space="preserve">• Gmail SMTP Real Email OTP Dispatch: </w:t>
      </w:r>
      <w:r>
        <w:rPr>
          <w:rFonts w:ascii="Arial" w:hAnsi="Arial"/>
          <w:i w:val="0"/>
          <w:color w:val="1E293B"/>
          <w:sz w:val="19"/>
        </w:rPr>
        <w:t>Integrated Gmail SMTP with App Password (EMAIL_USER=sy623806@gmail.com) for real email delivery globally.</w:t>
      </w:r>
    </w:p>
    <w:p>
      <w:pPr>
        <w:spacing w:after="80" w:line="276" w:lineRule="auto"/>
      </w:pPr>
      <w:r>
        <w:rPr>
          <w:rFonts w:ascii="Arial" w:hAnsi="Arial"/>
          <w:b/>
          <w:color w:val="1E293B"/>
          <w:sz w:val="19"/>
        </w:rPr>
        <w:t xml:space="preserve">• In-Form "Verify Mail" Requirement: </w:t>
      </w:r>
      <w:r>
        <w:rPr>
          <w:rFonts w:ascii="Arial" w:hAnsi="Arial"/>
          <w:i w:val="0"/>
          <w:color w:val="1E293B"/>
          <w:sz w:val="19"/>
        </w:rPr>
        <w:t>Implemented in-form [ Verify Mail ] button requiring 6-digit confirmation code before entering password.</w:t>
      </w:r>
    </w:p>
    <w:p>
      <w:pPr>
        <w:spacing w:after="80" w:line="276" w:lineRule="auto"/>
      </w:pPr>
      <w:r>
        <w:rPr>
          <w:rFonts w:ascii="Arial" w:hAnsi="Arial"/>
          <w:b/>
          <w:color w:val="1E293B"/>
          <w:sz w:val="19"/>
        </w:rPr>
        <w:t xml:space="preserve">• Same-Page Forgot Password Recovery: </w:t>
      </w:r>
      <w:r>
        <w:rPr>
          <w:rFonts w:ascii="Arial" w:hAnsi="Arial"/>
          <w:i w:val="0"/>
          <w:color w:val="1E293B"/>
          <w:sz w:val="19"/>
        </w:rPr>
        <w:t>Forgot Password recovery mechanism displays 6-digit OTP code input on the same page directly below the email input field.</w:t>
      </w:r>
    </w:p>
    <w:p>
      <w:pPr>
        <w:spacing w:after="80" w:line="276" w:lineRule="auto"/>
      </w:pPr>
      <w:r>
        <w:rPr>
          <w:rFonts w:ascii="Arial" w:hAnsi="Arial"/>
          <w:b/>
          <w:color w:val="1E293B"/>
          <w:sz w:val="19"/>
        </w:rPr>
        <w:t xml:space="preserve">• Auto-Transfer to Sign-In Screen: </w:t>
      </w:r>
      <w:r>
        <w:rPr>
          <w:rFonts w:ascii="Arial" w:hAnsi="Arial"/>
          <w:i w:val="0"/>
          <w:color w:val="1E293B"/>
          <w:sz w:val="19"/>
        </w:rPr>
        <w:t>Upon resetting password, users are automatically transferred to the Sign-In screen with a success notice rather than receiving direct account access.</w:t>
      </w:r>
    </w:p>
    <w:p>
      <w:pPr>
        <w:spacing w:after="80" w:line="276" w:lineRule="auto"/>
      </w:pPr>
      <w:r>
        <w:rPr>
          <w:rFonts w:ascii="Arial" w:hAnsi="Arial"/>
          <w:b/>
          <w:color w:val="1E293B"/>
          <w:sz w:val="19"/>
        </w:rPr>
        <w:t xml:space="preserve">• Security Confirmation Emails: </w:t>
      </w:r>
      <w:r>
        <w:rPr>
          <w:rFonts w:ascii="Arial" w:hAnsi="Arial"/>
          <w:i w:val="0"/>
          <w:color w:val="1E293B"/>
          <w:sz w:val="19"/>
        </w:rPr>
        <w:t>Dispatches automated security confirmation emails to user inboxes upon updating password.</w:t>
      </w:r>
    </w:p>
    <w:p>
      <w:pPr>
        <w:pStyle w:val="Heading2"/>
        <w:spacing w:before="280" w:after="80"/>
      </w:pPr>
      <w:r>
        <w:rPr>
          <w:rFonts w:ascii="Arial" w:hAnsi="Arial"/>
          <w:b/>
          <w:color w:val="913B82"/>
          <w:sz w:val="25"/>
        </w:rPr>
        <w:t>B. Master Admin Portal &amp; Security Controls</w:t>
      </w:r>
    </w:p>
    <w:p>
      <w:pPr>
        <w:spacing w:after="80" w:line="276" w:lineRule="auto"/>
      </w:pPr>
      <w:r>
        <w:rPr>
          <w:rFonts w:ascii="Arial" w:hAnsi="Arial"/>
          <w:b/>
          <w:color w:val="1E293B"/>
          <w:sz w:val="19"/>
        </w:rPr>
        <w:t xml:space="preserve">• Master Admin Credentials: </w:t>
      </w:r>
      <w:r>
        <w:rPr>
          <w:rFonts w:ascii="Arial" w:hAnsi="Arial"/>
          <w:i w:val="0"/>
          <w:color w:val="1E293B"/>
          <w:sz w:val="19"/>
        </w:rPr>
        <w:t>Configured Master Admin ID Surya-4034 with encrypted bcrypt password storage in SQLite database.</w:t>
      </w:r>
    </w:p>
    <w:p>
      <w:pPr>
        <w:spacing w:after="80" w:line="276" w:lineRule="auto"/>
      </w:pPr>
      <w:r>
        <w:rPr>
          <w:rFonts w:ascii="Arial" w:hAnsi="Arial"/>
          <w:b/>
          <w:color w:val="1E293B"/>
          <w:sz w:val="19"/>
        </w:rPr>
        <w:t xml:space="preserve">• Real-Time Login Alerts: </w:t>
      </w:r>
      <w:r>
        <w:rPr>
          <w:rFonts w:ascii="Arial" w:hAnsi="Arial"/>
          <w:i w:val="0"/>
          <w:color w:val="1E293B"/>
          <w:sz w:val="19"/>
        </w:rPr>
        <w:t>Automated email alert dispatched to kaamadmin@gmail.com instantly upon successful login.</w:t>
      </w:r>
    </w:p>
    <w:p>
      <w:pPr>
        <w:spacing w:after="80" w:line="276" w:lineRule="auto"/>
      </w:pPr>
      <w:r>
        <w:rPr>
          <w:rFonts w:ascii="Arial" w:hAnsi="Arial"/>
          <w:b/>
          <w:color w:val="1E293B"/>
          <w:sz w:val="19"/>
        </w:rPr>
        <w:t xml:space="preserve">• Admin Secret Code Flow: </w:t>
      </w:r>
      <w:r>
        <w:rPr>
          <w:rFonts w:ascii="Arial" w:hAnsi="Arial"/>
          <w:i w:val="0"/>
          <w:color w:val="1E293B"/>
          <w:sz w:val="19"/>
        </w:rPr>
        <w:t>Clicking 'Forgot Password?' dispatches secret code to kaamadmin@gmail.com and opens the 'TYPE ADMIN SECRET CODE' verification screen.</w:t>
      </w:r>
    </w:p>
    <w:p>
      <w:pPr>
        <w:spacing w:after="80" w:line="276" w:lineRule="auto"/>
      </w:pPr>
      <w:r>
        <w:rPr>
          <w:rFonts w:ascii="Arial" w:hAnsi="Arial"/>
          <w:b/>
          <w:color w:val="1E293B"/>
          <w:sz w:val="19"/>
        </w:rPr>
        <w:t xml:space="preserve">• Streamlined Verification UI: </w:t>
      </w:r>
      <w:r>
        <w:rPr>
          <w:rFonts w:ascii="Arial" w:hAnsi="Arial"/>
          <w:i w:val="0"/>
          <w:color w:val="1E293B"/>
          <w:sz w:val="19"/>
        </w:rPr>
        <w:t>Secret code verification screen heading reads 'TYPE ADMIN SECRET CODE' with all email text lines removed for maximum privacy.</w:t>
      </w:r>
    </w:p>
    <w:p>
      <w:pPr>
        <w:spacing w:after="80" w:line="276" w:lineRule="auto"/>
      </w:pPr>
      <w:r>
        <w:rPr>
          <w:rFonts w:ascii="Arial" w:hAnsi="Arial"/>
          <w:b/>
          <w:color w:val="1E293B"/>
          <w:sz w:val="19"/>
        </w:rPr>
        <w:t xml:space="preserve">• Eye Password Visibility Toggle: </w:t>
      </w:r>
      <w:r>
        <w:rPr>
          <w:rFonts w:ascii="Arial" w:hAnsi="Arial"/>
          <w:i w:val="0"/>
          <w:color w:val="1E293B"/>
          <w:sz w:val="19"/>
        </w:rPr>
        <w:t>Interactive Eye icon (Eye / EyeOff) on the login Key field and reset confirm password field to toggle text visibility.</w:t>
      </w:r>
    </w:p>
    <w:p>
      <w:pPr>
        <w:spacing w:after="80" w:line="276" w:lineRule="auto"/>
      </w:pPr>
      <w:r>
        <w:rPr>
          <w:rFonts w:ascii="Arial" w:hAnsi="Arial"/>
          <w:b/>
          <w:color w:val="1E293B"/>
          <w:sz w:val="19"/>
        </w:rPr>
        <w:t xml:space="preserve">• Strict Password Invalidation: </w:t>
      </w:r>
      <w:r>
        <w:rPr>
          <w:rFonts w:ascii="Arial" w:hAnsi="Arial"/>
          <w:i w:val="0"/>
          <w:color w:val="1E293B"/>
          <w:sz w:val="19"/>
        </w:rPr>
        <w:t>Authentication strictly checks bcrypt password hash stored in database. Resetting password invalidates old password immediately.</w:t>
      </w:r>
    </w:p>
    <w:p>
      <w:pPr>
        <w:spacing w:after="80" w:line="276" w:lineRule="auto"/>
      </w:pPr>
      <w:r>
        <w:rPr>
          <w:rFonts w:ascii="Arial" w:hAnsi="Arial"/>
          <w:b/>
          <w:color w:val="1E293B"/>
          <w:sz w:val="19"/>
        </w:rPr>
        <w:t xml:space="preserve">• Session &amp; Form State Clearing: </w:t>
      </w:r>
      <w:r>
        <w:rPr>
          <w:rFonts w:ascii="Arial" w:hAnsi="Arial"/>
          <w:i w:val="0"/>
          <w:color w:val="1E293B"/>
          <w:sz w:val="19"/>
        </w:rPr>
        <w:t>Signing out immediately clears all input states (adminId, password, secretCode) requiring manual re-entry.</w:t>
      </w:r>
    </w:p>
    <w:p>
      <w:pPr>
        <w:spacing w:after="80" w:line="276" w:lineRule="auto"/>
      </w:pPr>
      <w:r>
        <w:rPr>
          <w:rFonts w:ascii="Arial" w:hAnsi="Arial"/>
          <w:b/>
          <w:color w:val="1E293B"/>
          <w:sz w:val="19"/>
        </w:rPr>
        <w:t xml:space="preserve">• 4 Core Control Sections: </w:t>
      </w:r>
      <w:r>
        <w:rPr>
          <w:rFonts w:ascii="Arial" w:hAnsi="Arial"/>
          <w:i w:val="0"/>
          <w:color w:val="1E293B"/>
          <w:sz w:val="19"/>
        </w:rPr>
        <w:t>Features 4 dedicated control sections: Homeowner Clients, Tradespeople Workers, Pending KYC Submissions Queue, and 36-Hour Dues Audit Ledger.</w:t>
      </w:r>
    </w:p>
    <w:p>
      <w:pPr>
        <w:pStyle w:val="Heading2"/>
        <w:spacing w:before="280" w:after="80"/>
      </w:pPr>
      <w:r>
        <w:rPr>
          <w:rFonts w:ascii="Arial" w:hAnsi="Arial"/>
          <w:b/>
          <w:color w:val="913B82"/>
          <w:sz w:val="25"/>
        </w:rPr>
        <w:t>C. Production Aesthetics &amp; Visual Background Themes</w:t>
      </w:r>
    </w:p>
    <w:p>
      <w:pPr>
        <w:spacing w:after="80" w:line="276" w:lineRule="auto"/>
      </w:pPr>
      <w:r>
        <w:rPr>
          <w:rFonts w:ascii="Arial" w:hAnsi="Arial"/>
          <w:b/>
          <w:color w:val="1E293B"/>
          <w:sz w:val="19"/>
        </w:rPr>
        <w:t xml:space="preserve">• Client App Theme: </w:t>
      </w:r>
      <w:r>
        <w:rPr>
          <w:rFonts w:ascii="Arial" w:hAnsi="Arial"/>
          <w:i w:val="0"/>
          <w:color w:val="1E293B"/>
          <w:sz w:val="19"/>
        </w:rPr>
        <w:t>Deep Forest Emerald Teal &amp; Warm Amber/Gold theme with HD home architecture background photo overlay.</w:t>
      </w:r>
    </w:p>
    <w:p>
      <w:pPr>
        <w:spacing w:after="80" w:line="276" w:lineRule="auto"/>
      </w:pPr>
      <w:r>
        <w:rPr>
          <w:rFonts w:ascii="Arial" w:hAnsi="Arial"/>
          <w:b/>
          <w:color w:val="1E293B"/>
          <w:sz w:val="19"/>
        </w:rPr>
        <w:t xml:space="preserve">• Master Admin Portal Theme: </w:t>
      </w:r>
      <w:r>
        <w:rPr>
          <w:rFonts w:ascii="Arial" w:hAnsi="Arial"/>
          <w:i w:val="0"/>
          <w:color w:val="1E293B"/>
          <w:sz w:val="19"/>
        </w:rPr>
        <w:t>Blue Street Cyan Corporate theme with HD city grid background image, dark slate navbar, and electric top accent line.</w:t>
      </w:r>
    </w:p>
    <w:p>
      <w:pPr>
        <w:spacing w:after="80" w:line="276" w:lineRule="auto"/>
      </w:pPr>
      <w:r>
        <w:rPr>
          <w:rFonts w:ascii="Arial" w:hAnsi="Arial"/>
          <w:b/>
          <w:color w:val="1E293B"/>
          <w:sz w:val="19"/>
        </w:rPr>
        <w:t xml:space="preserve">• Worker App Theme: </w:t>
      </w:r>
      <w:r>
        <w:rPr>
          <w:rFonts w:ascii="Arial" w:hAnsi="Arial"/>
          <w:i w:val="0"/>
          <w:color w:val="1E293B"/>
          <w:sz w:val="19"/>
        </w:rPr>
        <w:t>Skilled trades craftsman amber/slate theme with HD engineering tools background photo overlay.</w:t>
      </w:r>
    </w:p>
    <w:p>
      <w:pPr>
        <w:pStyle w:val="Heading2"/>
        <w:spacing w:before="280" w:after="80"/>
      </w:pPr>
      <w:r>
        <w:rPr>
          <w:rFonts w:ascii="Arial" w:hAnsi="Arial"/>
          <w:b/>
          <w:color w:val="913B82"/>
          <w:sz w:val="25"/>
        </w:rPr>
        <w:t>D. Project Architecture &amp; Workspace Organization</w:t>
      </w:r>
    </w:p>
    <w:p>
      <w:pPr>
        <w:spacing w:after="80" w:line="276" w:lineRule="auto"/>
      </w:pPr>
      <w:r>
        <w:rPr>
          <w:rFonts w:ascii="Arial" w:hAnsi="Arial"/>
          <w:b/>
          <w:color w:val="1E293B"/>
          <w:sz w:val="19"/>
        </w:rPr>
        <w:t xml:space="preserve">• Single-Command Process Launcher: </w:t>
      </w:r>
      <w:r>
        <w:rPr>
          <w:rFonts w:ascii="Arial" w:hAnsi="Arial"/>
          <w:i w:val="0"/>
          <w:color w:val="1E293B"/>
          <w:sz w:val="19"/>
        </w:rPr>
        <w:t>Unified multi-service process launcher (npm start via start-services.js) executing all 4 local microservices concurrently.</w:t>
      </w:r>
    </w:p>
    <w:p>
      <w:pPr>
        <w:spacing w:after="80" w:line="276" w:lineRule="auto"/>
      </w:pPr>
      <w:r>
        <w:rPr>
          <w:rFonts w:ascii="Arial" w:hAnsi="Arial"/>
          <w:b/>
          <w:color w:val="1E293B"/>
          <w:sz w:val="19"/>
        </w:rPr>
        <w:t xml:space="preserve">• Clean Workspace Structure: </w:t>
      </w:r>
      <w:r>
        <w:rPr>
          <w:rFonts w:ascii="Arial" w:hAnsi="Arial"/>
          <w:i w:val="0"/>
          <w:color w:val="1E293B"/>
          <w:sz w:val="19"/>
        </w:rPr>
        <w:t>Organized 21 Playwright test scripts and 18 visual screenshot artifacts into dedicated tests/ and tests/screenshots/ directories.</w:t>
      </w:r>
    </w:p>
    <w:p>
      <w:pPr>
        <w:pStyle w:val="Heading1"/>
        <w:spacing w:before="360" w:after="120"/>
        <w:pBdr>
          <w:bottom w:val="single" w:sz="6" w:space="1" w:color="59267C"/>
        </w:pBdr>
      </w:pPr>
      <w:r>
        <w:rPr>
          <w:rFonts w:ascii="Arial" w:hAnsi="Arial"/>
          <w:b/>
          <w:color w:val="2D1B4E"/>
          <w:sz w:val="32"/>
        </w:rPr>
        <w:t>3. Future Development Roadmap to Achieve Main Goal</w:t>
      </w:r>
    </w:p>
    <w:p>
      <w:pPr>
        <w:spacing w:after="80" w:line="276" w:lineRule="auto"/>
      </w:pPr>
      <w:r>
        <w:rPr>
          <w:rFonts w:ascii="Arial" w:hAnsi="Arial"/>
          <w:i w:val="0"/>
          <w:color w:val="1E293B"/>
          <w:sz w:val="19"/>
        </w:rPr>
        <w:t>To achieve our overarching goal of transforming kaam into India's #1 digital trades platform, the upcoming development phases are structured into 4 core units:</w:t>
      </w:r>
    </w:p>
    <w:p>
      <w:pPr>
        <w:pStyle w:val="Heading2"/>
        <w:spacing w:before="280" w:after="80"/>
      </w:pPr>
      <w:r>
        <w:rPr>
          <w:rFonts w:ascii="Arial" w:hAnsi="Arial"/>
          <w:b/>
          <w:color w:val="913B82"/>
          <w:sz w:val="25"/>
        </w:rPr>
        <w:t>Unit 2: Client &amp; Worker Post-Registration Detail Collection Wizards</w:t>
      </w:r>
    </w:p>
    <w:p>
      <w:pPr>
        <w:spacing w:after="80" w:line="276" w:lineRule="auto"/>
      </w:pPr>
      <w:r>
        <w:rPr>
          <w:rFonts w:ascii="Arial" w:hAnsi="Arial"/>
          <w:i w:val="0"/>
          <w:color w:val="1E293B"/>
          <w:sz w:val="19"/>
        </w:rPr>
        <w:t>Build post-registration wizards to collect full profile &amp; trade details from newly registered users after sign up:</w:t>
      </w:r>
    </w:p>
    <w:p>
      <w:pPr>
        <w:spacing w:after="80" w:line="276" w:lineRule="auto"/>
      </w:pPr>
      <w:r>
        <w:rPr>
          <w:rFonts w:ascii="Arial" w:hAnsi="Arial"/>
          <w:b/>
          <w:color w:val="1E293B"/>
          <w:sz w:val="19"/>
        </w:rPr>
        <w:t xml:space="preserve">• Client Detail Collection: </w:t>
      </w:r>
      <w:r>
        <w:rPr>
          <w:rFonts w:ascii="Arial" w:hAnsi="Arial"/>
          <w:i w:val="0"/>
          <w:color w:val="1E293B"/>
          <w:sz w:val="19"/>
        </w:rPr>
        <w:t>Collect secondary phone number, home/site address, preferred work timings, and project requirements.</w:t>
      </w:r>
    </w:p>
    <w:p>
      <w:pPr>
        <w:spacing w:after="80" w:line="276" w:lineRule="auto"/>
      </w:pPr>
      <w:r>
        <w:rPr>
          <w:rFonts w:ascii="Arial" w:hAnsi="Arial"/>
          <w:b/>
          <w:color w:val="1E293B"/>
          <w:sz w:val="19"/>
        </w:rPr>
        <w:t xml:space="preserve">• Worker Trade Onboarding: </w:t>
      </w:r>
      <w:r>
        <w:rPr>
          <w:rFonts w:ascii="Arial" w:hAnsi="Arial"/>
          <w:i w:val="0"/>
          <w:color w:val="1E293B"/>
          <w:sz w:val="19"/>
        </w:rPr>
        <w:t>Collect trade specialization (Plumber, Electrician, Mistry, Painter, Mason, Carpenter, Welder), daily wage fee (₹/day), hourly rate (₹/hr), experience years, Aadhaar number, bank account, IFSC code, direct UPI ID, and portfolio work photos.</w:t>
      </w:r>
    </w:p>
    <w:p>
      <w:pPr>
        <w:pStyle w:val="Heading2"/>
        <w:spacing w:before="280" w:after="80"/>
      </w:pPr>
      <w:r>
        <w:rPr>
          <w:rFonts w:ascii="Arial" w:hAnsi="Arial"/>
          <w:b/>
          <w:color w:val="913B82"/>
          <w:sz w:val="25"/>
        </w:rPr>
        <w:t>Unit 3: Job Posting, Radius Filtering &amp; Worker Marketplace</w:t>
      </w:r>
    </w:p>
    <w:p>
      <w:pPr>
        <w:spacing w:after="80" w:line="276" w:lineRule="auto"/>
      </w:pPr>
      <w:r>
        <w:rPr>
          <w:rFonts w:ascii="Arial" w:hAnsi="Arial"/>
          <w:i w:val="0"/>
          <w:color w:val="1E293B"/>
          <w:sz w:val="19"/>
        </w:rPr>
        <w:t>Implement job creation, worker discovery, radius filtering, emergency 1-hour dispatch, and worker rating system.</w:t>
      </w:r>
    </w:p>
    <w:p>
      <w:pPr>
        <w:pStyle w:val="Heading2"/>
        <w:spacing w:before="280" w:after="80"/>
      </w:pPr>
      <w:r>
        <w:rPr>
          <w:rFonts w:ascii="Arial" w:hAnsi="Arial"/>
          <w:b/>
          <w:color w:val="913B82"/>
          <w:sz w:val="25"/>
        </w:rPr>
        <w:t>Unit 4: Automated 36-Hour Platform Commission Dues Monitoring &amp; Settlement</w:t>
      </w:r>
    </w:p>
    <w:p>
      <w:pPr>
        <w:spacing w:after="80" w:line="276" w:lineRule="auto"/>
      </w:pPr>
      <w:r>
        <w:rPr>
          <w:rFonts w:ascii="Arial" w:hAnsi="Arial"/>
          <w:i w:val="0"/>
          <w:color w:val="1E293B"/>
          <w:sz w:val="19"/>
        </w:rPr>
        <w:t>Track 10% platform commission fee on cash jobs, display 36h countdown timer, integrate UPI payment link, and trigger automated account locking upon 36h expiry.</w:t>
      </w:r>
    </w:p>
    <w:p>
      <w:pPr>
        <w:pStyle w:val="Heading2"/>
        <w:spacing w:before="280" w:after="80"/>
      </w:pPr>
      <w:r>
        <w:rPr>
          <w:rFonts w:ascii="Arial" w:hAnsi="Arial"/>
          <w:b/>
          <w:color w:val="913B82"/>
          <w:sz w:val="25"/>
        </w:rPr>
        <w:t>Unit 5: In-App Real-Time Chat, Direct Phone Calling &amp; Live Progress Tracker</w:t>
      </w:r>
    </w:p>
    <w:p>
      <w:pPr>
        <w:spacing w:after="80" w:line="276" w:lineRule="auto"/>
      </w:pPr>
      <w:r>
        <w:rPr>
          <w:rFonts w:ascii="Arial" w:hAnsi="Arial"/>
          <w:i w:val="0"/>
          <w:color w:val="1E293B"/>
          <w:sz w:val="19"/>
        </w:rPr>
        <w:t>Socket.io real-time chat, direct click-to-call phone links, and live job status tracking (Requested -&gt; Accepted -&gt; On The Way -&gt; In Progress -&gt; Completed -&gt; Paid).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