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1B4E"/>
          <w:sz w:val="48"/>
        </w:rPr>
        <w:t>kaam (काम) Marketplace</w:t>
      </w:r>
    </w:p>
    <w:p>
      <w:pPr>
        <w:spacing w:after="240"/>
        <w:jc w:val="center"/>
      </w:pPr>
      <w:r>
        <w:rPr>
          <w:rFonts w:ascii="Arial" w:hAnsi="Arial"/>
          <w:b/>
          <w:color w:val="913B82"/>
          <w:sz w:val="24"/>
        </w:rPr>
        <w:t>Master Technical Architecture, Working Model &amp; Complete Development Specification</w:t>
      </w:r>
    </w:p>
    <w:p>
      <w:pPr>
        <w:spacing w:after="320"/>
        <w:jc w:val="center"/>
      </w:pPr>
      <w:r>
        <w:rPr>
          <w:rFonts w:ascii="Arial" w:hAnsi="Arial"/>
          <w:i/>
          <w:color w:val="64748B"/>
          <w:sz w:val="19"/>
        </w:rPr>
        <w:t>Production Document • Version 4.0 • Enterprise Web Platform Standard</w:t>
      </w:r>
    </w:p>
    <w:p>
      <w:pPr>
        <w:pStyle w:val="Heading1"/>
        <w:spacing w:before="360" w:after="120"/>
        <w:pBdr>
          <w:bottom w:val="single" w:sz="6" w:space="1" w:color="59267C"/>
        </w:pBdr>
      </w:pPr>
      <w:r>
        <w:rPr>
          <w:rFonts w:ascii="Arial" w:hAnsi="Arial"/>
          <w:b/>
          <w:color w:val="2D1B4E"/>
          <w:sz w:val="32"/>
        </w:rPr>
        <w:t>1. Main Purpose &amp; Operational Working Model</w:t>
      </w:r>
    </w:p>
    <w:p>
      <w:pPr>
        <w:pStyle w:val="Heading2"/>
        <w:spacing w:before="280" w:after="80"/>
      </w:pPr>
      <w:r>
        <w:rPr>
          <w:rFonts w:ascii="Arial" w:hAnsi="Arial"/>
          <w:b/>
          <w:color w:val="913B82"/>
          <w:sz w:val="25"/>
        </w:rPr>
        <w:t>The Real-World Problem in India</w:t>
      </w:r>
    </w:p>
    <w:p>
      <w:pPr>
        <w:spacing w:after="80" w:line="276" w:lineRule="auto"/>
      </w:pPr>
      <w:r>
        <w:rPr>
          <w:rFonts w:ascii="Arial" w:hAnsi="Arial"/>
          <w:i w:val="0"/>
          <w:color w:val="1E293B"/>
          <w:sz w:val="19"/>
        </w:rPr>
        <w:t>In India, finding reliable skilled tradespeople (plumbers, electricians, construction mistry, painters, carpenters, tile masons, welders, and cleaners) relies almost entirely on word-of-mouth or unorganized street-corner labor stands (naka). Clients face inconsistent pricing, lack of verification, and poor service guarantees. On the other hand, skilled workers face irregular work, delayed daily wage payments, and unfair intermediary cuts.</w:t>
      </w:r>
    </w:p>
    <w:p>
      <w:pPr>
        <w:pStyle w:val="Heading2"/>
        <w:spacing w:before="280" w:after="80"/>
      </w:pPr>
      <w:r>
        <w:rPr>
          <w:rFonts w:ascii="Arial" w:hAnsi="Arial"/>
          <w:b/>
          <w:color w:val="913B82"/>
          <w:sz w:val="25"/>
        </w:rPr>
        <w:t>The kaam (काम) Solution &amp; Platform Purpose</w:t>
      </w:r>
    </w:p>
    <w:p>
      <w:pPr>
        <w:spacing w:after="80" w:line="276" w:lineRule="auto"/>
      </w:pPr>
      <w:r>
        <w:rPr>
          <w:rFonts w:ascii="Arial" w:hAnsi="Arial"/>
          <w:i w:val="0"/>
          <w:color w:val="1E293B"/>
          <w:sz w:val="19"/>
        </w:rPr>
        <w:t>kaam (काम) solves this by building a dedicated digital ecosystem operating on public internet web platforms. It connects clients directly with verified local tradespeople with transparent daily wages (₹/day), hourly rates (₹/hr), Aadhaar KYC verification, and an automated 36-hour commission clearing mechanism.</w:t>
      </w:r>
    </w:p>
    <w:p>
      <w:pPr>
        <w:pStyle w:val="Heading2"/>
        <w:spacing w:before="280" w:after="80"/>
      </w:pPr>
      <w:r>
        <w:rPr>
          <w:rFonts w:ascii="Arial" w:hAnsi="Arial"/>
          <w:b/>
          <w:color w:val="913B82"/>
          <w:sz w:val="25"/>
        </w:rPr>
        <w:t>Detailed Operational System Architecture</w:t>
      </w:r>
    </w:p>
    <w:p>
      <w:pPr>
        <w:spacing w:before="120" w:after="160"/>
        <w:jc w:val="left"/>
        <w:pBdr>
          <w:top w:val="single" w:sz="4" w:space="4" w:color="913B82"/>
          <w:left w:val="single" w:sz="12" w:space="4" w:color="59267C"/>
          <w:bottom w:val="single" w:sz="4" w:space="4" w:color="913B82"/>
          <w:right w:val="single" w:sz="4" w:space="4" w:color="913B82"/>
        </w:pBdr>
        <w:shd w:fill="F8F9FA"/>
      </w:pPr>
      <w:r>
        <w:rPr>
          <w:rFonts w:ascii="Courier New" w:hAnsi="Courier New"/>
          <w:color w:val="2D1B4E"/>
          <w:sz w:val="16"/>
        </w:rPr>
        <w:br/>
        <w:t>+---------------------------------------------------------------------------------------------------+</w:t>
        <w:br/>
        <w:t>|                                 KAAM (काम) ECOSYSTEM ARCHITECTURE                                 |</w:t>
        <w:br/>
        <w:t>+---------------------------------------------------------------------------------------------------+</w:t>
        <w:br/>
        <w:t>|                                                                                                   |</w:t>
        <w:br/>
        <w:t>|    [ CLIENT SITE ]                    [ WORKER SITE ]                  [ MASTER ADMIN PORTAL ]    |</w:t>
        <w:br/>
        <w:t>|  http://localhost:5174               http://localhost:5175              http://localhost:5176    |</w:t>
        <w:br/>
        <w:t>|         |                                  |                                    |                 |</w:t>
        <w:br/>
        <w:t>|         | 1. Search Trade &amp; Locality       | 1. Register Trade &amp; Fee (₹/day)    | 1. Manage Users |</w:t>
        <w:br/>
        <w:t>|         | 2. Book Job (Direct Cash)        | 2. Submit Aadhaar &amp; Bank UPI       | 2. Approve KYC  |</w:t>
        <w:br/>
        <w:t>|         | 3. Pay Daily Wage                | 3. Execute Job &amp; Clear 10% Dues     | 3. Audit Dues   |</w:t>
        <w:br/>
        <w:t>|         |                                  |                                    |                 |</w:t>
        <w:br/>
        <w:t>|         +----------------------------------+------------------------------------+                 |</w:t>
        <w:br/>
        <w:t>|                                            |                                                      |</w:t>
        <w:br/>
        <w:t>|                                            v                                                      |</w:t>
        <w:br/>
        <w:t>|                             [ CENTRAL PRODUCTION REST API ]                                       |</w:t>
        <w:br/>
        <w:t>|                                 http://localhost:5050                                             |</w:t>
        <w:br/>
        <w:t>|                                            |                                                      |</w:t>
        <w:br/>
        <w:t>|         +----------------------------------+----------------------------------+                   |</w:t>
        <w:br/>
        <w:t>|         |                                  |                                  |                   |</w:t>
        <w:br/>
        <w:t>|         v                                  v                                  v                   |</w:t>
        <w:br/>
        <w:t>|  [ SQLite DATABASE ]             [ GMAIL SMTP SERVICE ]             [ AUTOMATED 36H CRON ]        |</w:t>
        <w:br/>
        <w:t>|  - Users &amp; Workers               - Real OTP Email Dispatch          - 36h Dues Countdown          |</w:t>
        <w:br/>
        <w:t>|  - KYC &amp; Dues Ledger             - Security Alert Notifications     - Auto Account Locking        |</w:t>
        <w:br/>
        <w:t>|                                                                                                   |</w:t>
        <w:br/>
        <w:t>+---------------------------------------------------------------------------------------------------+</w:t>
        <w:br/>
      </w:r>
    </w:p>
    <w:p>
      <w:pPr>
        <w:pStyle w:val="Heading2"/>
        <w:spacing w:before="280" w:after="80"/>
      </w:pPr>
      <w:r>
        <w:rPr>
          <w:rFonts w:ascii="Arial" w:hAnsi="Arial"/>
          <w:b/>
          <w:color w:val="913B82"/>
          <w:sz w:val="25"/>
        </w:rPr>
        <w:t>Ecosystem Microservices Table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D1B4E"/>
          </w:tcPr>
          <w:p>
            <w:r>
              <w:rPr>
                <w:b/>
                <w:color w:val="FFFFFF"/>
              </w:rPr>
              <w:t>Service / App</w:t>
            </w:r>
          </w:p>
        </w:tc>
        <w:tc>
          <w:tcPr>
            <w:tcW w:type="dxa" w:w="3312"/>
            <w:shd w:fill="2D1B4E"/>
          </w:tcPr>
          <w:p>
            <w:r>
              <w:rPr>
                <w:b/>
                <w:color w:val="FFFFFF"/>
              </w:rPr>
              <w:t>Local Endpoint</w:t>
            </w:r>
          </w:p>
        </w:tc>
        <w:tc>
          <w:tcPr>
            <w:tcW w:type="dxa" w:w="3312"/>
            <w:shd w:fill="2D1B4E"/>
          </w:tcPr>
          <w:p>
            <w:r>
              <w:rPr>
                <w:b/>
                <w:color w:val="FFFFFF"/>
              </w:rPr>
              <w:t>Core Purpose &amp; Features</w:t>
            </w:r>
          </w:p>
        </w:tc>
      </w:tr>
      <w:tr>
        <w:tc>
          <w:tcPr>
            <w:tcW w:type="dxa" w:w="3312"/>
          </w:tcPr>
          <w:p>
            <w:r>
              <w:rPr>
                <w:rFonts w:ascii="Arial" w:hAnsi="Arial"/>
                <w:sz w:val="18"/>
              </w:rPr>
              <w:t>kaam Client Portal</w:t>
            </w:r>
          </w:p>
        </w:tc>
        <w:tc>
          <w:tcPr>
            <w:tcW w:type="dxa" w:w="3312"/>
          </w:tcPr>
          <w:p>
            <w:r>
              <w:rPr>
                <w:rFonts w:ascii="Arial" w:hAnsi="Arial"/>
                <w:sz w:val="18"/>
              </w:rPr>
              <w:t>http://localhost:5174</w:t>
            </w:r>
          </w:p>
        </w:tc>
        <w:tc>
          <w:tcPr>
            <w:tcW w:type="dxa" w:w="3312"/>
          </w:tcPr>
          <w:p>
            <w:r>
              <w:rPr>
                <w:rFonts w:ascii="Arial" w:hAnsi="Arial"/>
                <w:sz w:val="18"/>
              </w:rPr>
              <w:t>Client web portal to search local trades, view worker profiles, book jobs, and pay daily wages.</w:t>
            </w:r>
          </w:p>
        </w:tc>
      </w:tr>
      <w:tr>
        <w:tc>
          <w:tcPr>
            <w:tcW w:type="dxa" w:w="3312"/>
            <w:shd w:fill="F4F0F8"/>
          </w:tcPr>
          <w:p>
            <w:r>
              <w:rPr>
                <w:rFonts w:ascii="Arial" w:hAnsi="Arial"/>
                <w:sz w:val="18"/>
              </w:rPr>
              <w:t>kaam Worker Portal</w:t>
            </w:r>
          </w:p>
        </w:tc>
        <w:tc>
          <w:tcPr>
            <w:tcW w:type="dxa" w:w="3312"/>
            <w:shd w:fill="F4F0F8"/>
          </w:tcPr>
          <w:p>
            <w:r>
              <w:rPr>
                <w:rFonts w:ascii="Arial" w:hAnsi="Arial"/>
                <w:sz w:val="18"/>
              </w:rPr>
              <w:t>http://localhost:5175</w:t>
            </w:r>
          </w:p>
        </w:tc>
        <w:tc>
          <w:tcPr>
            <w:tcW w:type="dxa" w:w="3312"/>
            <w:shd w:fill="F4F0F8"/>
          </w:tcPr>
          <w:p>
            <w:r>
              <w:rPr>
                <w:rFonts w:ascii="Arial" w:hAnsi="Arial"/>
                <w:sz w:val="18"/>
              </w:rPr>
              <w:t>Dedicated worker web app to receive job alerts, set daily rates, manage KYC, and clear dues.</w:t>
            </w:r>
          </w:p>
        </w:tc>
      </w:tr>
      <w:tr>
        <w:tc>
          <w:tcPr>
            <w:tcW w:type="dxa" w:w="3312"/>
          </w:tcPr>
          <w:p>
            <w:r>
              <w:rPr>
                <w:rFonts w:ascii="Arial" w:hAnsi="Arial"/>
                <w:sz w:val="18"/>
              </w:rPr>
              <w:t>Master Admin Portal</w:t>
            </w:r>
          </w:p>
        </w:tc>
        <w:tc>
          <w:tcPr>
            <w:tcW w:type="dxa" w:w="3312"/>
          </w:tcPr>
          <w:p>
            <w:r>
              <w:rPr>
                <w:rFonts w:ascii="Arial" w:hAnsi="Arial"/>
                <w:sz w:val="18"/>
              </w:rPr>
              <w:t>http://localhost:5176</w:t>
            </w:r>
          </w:p>
        </w:tc>
        <w:tc>
          <w:tcPr>
            <w:tcW w:type="dxa" w:w="3312"/>
          </w:tcPr>
          <w:p>
            <w:r>
              <w:rPr>
                <w:rFonts w:ascii="Arial" w:hAnsi="Arial"/>
                <w:sz w:val="18"/>
              </w:rPr>
              <w:t>Control console for Admin ID Surya-4034 to manage accounts, approve KYC, and audit 36h dues.</w:t>
            </w:r>
          </w:p>
        </w:tc>
      </w:tr>
      <w:tr>
        <w:tc>
          <w:tcPr>
            <w:tcW w:type="dxa" w:w="3312"/>
            <w:shd w:fill="F4F0F8"/>
          </w:tcPr>
          <w:p>
            <w:r>
              <w:rPr>
                <w:rFonts w:ascii="Arial" w:hAnsi="Arial"/>
                <w:sz w:val="18"/>
              </w:rPr>
              <w:t>Central REST API Server</w:t>
            </w:r>
          </w:p>
        </w:tc>
        <w:tc>
          <w:tcPr>
            <w:tcW w:type="dxa" w:w="3312"/>
            <w:shd w:fill="F4F0F8"/>
          </w:tcPr>
          <w:p>
            <w:r>
              <w:rPr>
                <w:rFonts w:ascii="Arial" w:hAnsi="Arial"/>
                <w:sz w:val="18"/>
              </w:rPr>
              <w:t>http://localhost:5050</w:t>
            </w:r>
          </w:p>
        </w:tc>
        <w:tc>
          <w:tcPr>
            <w:tcW w:type="dxa" w:w="3312"/>
            <w:shd w:fill="F4F0F8"/>
          </w:tcPr>
          <w:p>
            <w:r>
              <w:rPr>
                <w:rFonts w:ascii="Arial" w:hAnsi="Arial"/>
                <w:sz w:val="18"/>
              </w:rPr>
              <w:t>Node/Express server handling DB persistence, bcrypt auth, Gmail SMTP OTP, and dues cron.</w:t>
            </w:r>
          </w:p>
        </w:tc>
      </w:tr>
    </w:tbl>
    <w:p>
      <w:pPr>
        <w:spacing w:after="120"/>
      </w:pPr>
    </w:p>
    <w:p>
      <w:pPr>
        <w:pStyle w:val="Heading1"/>
        <w:spacing w:before="360" w:after="120"/>
        <w:pBdr>
          <w:bottom w:val="single" w:sz="6" w:space="1" w:color="59267C"/>
        </w:pBdr>
      </w:pPr>
      <w:r>
        <w:rPr>
          <w:rFonts w:ascii="Arial" w:hAnsi="Arial"/>
          <w:b/>
          <w:color w:val="2D1B4E"/>
          <w:sz w:val="32"/>
        </w:rPr>
        <w:t>2. Exhaustive Record of Implemented Systems &amp; Features</w:t>
      </w:r>
    </w:p>
    <w:p>
      <w:pPr>
        <w:pStyle w:val="Heading2"/>
        <w:spacing w:before="280" w:after="80"/>
      </w:pPr>
      <w:r>
        <w:rPr>
          <w:rFonts w:ascii="Arial" w:hAnsi="Arial"/>
          <w:b/>
          <w:color w:val="913B82"/>
          <w:sz w:val="25"/>
        </w:rPr>
        <w:t>A. Client App Dashboard &amp; Wireframe Implementation (Port 5174)</w:t>
      </w:r>
    </w:p>
    <w:p>
      <w:pPr>
        <w:spacing w:after="80" w:line="276" w:lineRule="auto"/>
      </w:pPr>
      <w:r>
        <w:rPr>
          <w:rFonts w:ascii="Arial" w:hAnsi="Arial"/>
          <w:b/>
          <w:color w:val="1E293B"/>
          <w:sz w:val="19"/>
        </w:rPr>
        <w:t xml:space="preserve">• Wireframe-Compliant Layout: </w:t>
      </w:r>
      <w:r>
        <w:rPr>
          <w:rFonts w:ascii="Arial" w:hAnsi="Arial"/>
          <w:i w:val="0"/>
          <w:color w:val="1E293B"/>
          <w:sz w:val="19"/>
        </w:rPr>
        <w:t>Constructed strictly to match the client wireframe diagram, featuring Upper-Left Profile button, Prominent Center 'Search Worker' bar, Category Filter Pills, and Right Tabs.</w:t>
      </w:r>
    </w:p>
    <w:p>
      <w:pPr>
        <w:spacing w:after="80" w:line="276" w:lineRule="auto"/>
      </w:pPr>
      <w:r>
        <w:rPr>
          <w:rFonts w:ascii="Arial" w:hAnsi="Arial"/>
          <w:b/>
          <w:color w:val="1E293B"/>
          <w:sz w:val="19"/>
        </w:rPr>
        <w:t xml:space="preserve">• Official Client ID Display: </w:t>
      </w:r>
      <w:r>
        <w:rPr>
          <w:rFonts w:ascii="Arial" w:hAnsi="Arial"/>
          <w:i w:val="0"/>
          <w:color w:val="1E293B"/>
          <w:sz w:val="19"/>
        </w:rPr>
        <w:t>Non-editable sequential identifier (e.g. Client ID: 001) displayed as a clean inline text line for helpdesk support and rapid admin lookup.</w:t>
      </w:r>
    </w:p>
    <w:p>
      <w:pPr>
        <w:spacing w:after="80" w:line="276" w:lineRule="auto"/>
      </w:pPr>
      <w:r>
        <w:rPr>
          <w:rFonts w:ascii="Arial" w:hAnsi="Arial"/>
          <w:b/>
          <w:color w:val="1E293B"/>
          <w:sz w:val="19"/>
        </w:rPr>
        <w:t xml:space="preserve">• Client Profile &amp; Address Sync: </w:t>
      </w:r>
      <w:r>
        <w:rPr>
          <w:rFonts w:ascii="Arial" w:hAnsi="Arial"/>
          <w:i w:val="0"/>
          <w:color w:val="1E293B"/>
          <w:sz w:val="19"/>
        </w:rPr>
        <w:t>Interactive modal allowing clients to update Full Name, Primary/Secondary Phone, Locality, Landmark, State (22 Indian States), and Pincode with instant server persistence.</w:t>
      </w:r>
    </w:p>
    <w:p>
      <w:pPr>
        <w:spacing w:after="80" w:line="276" w:lineRule="auto"/>
      </w:pPr>
      <w:r>
        <w:rPr>
          <w:rFonts w:ascii="Arial" w:hAnsi="Arial"/>
          <w:b/>
          <w:color w:val="1E293B"/>
          <w:sz w:val="19"/>
        </w:rPr>
        <w:t xml:space="preserve">• Live Search &amp; Default/Filtered States: </w:t>
      </w:r>
      <w:r>
        <w:rPr>
          <w:rFonts w:ascii="Arial" w:hAnsi="Arial"/>
          <w:i w:val="0"/>
          <w:color w:val="1E293B"/>
          <w:sz w:val="19"/>
        </w:rPr>
        <w:t>Instant live filtering by trade category, worker name, or locality with an active search indicator and a 1-click 'Show Default List' reset pill.</w:t>
      </w:r>
    </w:p>
    <w:p>
      <w:pPr>
        <w:spacing w:after="80" w:line="276" w:lineRule="auto"/>
      </w:pPr>
      <w:r>
        <w:rPr>
          <w:rFonts w:ascii="Arial" w:hAnsi="Arial"/>
          <w:b/>
          <w:color w:val="1E293B"/>
          <w:sz w:val="19"/>
        </w:rPr>
        <w:t xml:space="preserve">• Worker Detailed Profile View Modal: </w:t>
      </w:r>
      <w:r>
        <w:rPr>
          <w:rFonts w:ascii="Arial" w:hAnsi="Arial"/>
          <w:i w:val="0"/>
          <w:color w:val="1E293B"/>
          <w:sz w:val="19"/>
        </w:rPr>
        <w:t>Replaced direct hiring with a comprehensive profile view displaying worker avatar, KYC verified badge, bio, client rating (★ 4.9), daily/hourly rates, and photo gallery before booking.</w:t>
      </w:r>
    </w:p>
    <w:p>
      <w:pPr>
        <w:spacing w:after="80" w:line="276" w:lineRule="auto"/>
      </w:pPr>
      <w:r>
        <w:rPr>
          <w:rFonts w:ascii="Arial" w:hAnsi="Arial"/>
          <w:b/>
          <w:color w:val="1E293B"/>
          <w:sz w:val="19"/>
        </w:rPr>
        <w:t xml:space="preserve">• Permanent Account Deletion: </w:t>
      </w:r>
      <w:r>
        <w:rPr>
          <w:rFonts w:ascii="Arial" w:hAnsi="Arial"/>
          <w:i w:val="0"/>
          <w:color w:val="1E293B"/>
          <w:sz w:val="19"/>
        </w:rPr>
        <w:t>Added red confirmation modal and backend API endpoint (DELETE /api/auth/delete-account) allowing clients to permanently erase their account.</w:t>
      </w:r>
    </w:p>
    <w:p>
      <w:pPr>
        <w:pStyle w:val="Heading2"/>
        <w:spacing w:before="280" w:after="80"/>
      </w:pPr>
      <w:r>
        <w:rPr>
          <w:rFonts w:ascii="Arial" w:hAnsi="Arial"/>
          <w:b/>
          <w:color w:val="913B82"/>
          <w:sz w:val="25"/>
        </w:rPr>
        <w:t>B. Master Admin Portal &amp; Client Management (Port 5176)</w:t>
      </w:r>
    </w:p>
    <w:p>
      <w:pPr>
        <w:spacing w:after="80" w:line="276" w:lineRule="auto"/>
      </w:pPr>
      <w:r>
        <w:rPr>
          <w:rFonts w:ascii="Arial" w:hAnsi="Arial"/>
          <w:b/>
          <w:color w:val="1E293B"/>
          <w:sz w:val="19"/>
        </w:rPr>
        <w:t xml:space="preserve">• Upgraded Client Accounts Table: </w:t>
      </w:r>
      <w:r>
        <w:rPr>
          <w:rFonts w:ascii="Arial" w:hAnsi="Arial"/>
          <w:i w:val="0"/>
          <w:color w:val="1E293B"/>
          <w:sz w:val="19"/>
        </w:rPr>
        <w:t>Displays sequential Client IDs (001, 002, 003...), Client Name, masked phone numbers (96706 *** ** with Eye toggle), and [ View Profile ] modal.</w:t>
      </w:r>
    </w:p>
    <w:p>
      <w:pPr>
        <w:spacing w:after="80" w:line="276" w:lineRule="auto"/>
      </w:pPr>
      <w:r>
        <w:rPr>
          <w:rFonts w:ascii="Arial" w:hAnsi="Arial"/>
          <w:b/>
          <w:color w:val="1E293B"/>
          <w:sz w:val="19"/>
        </w:rPr>
        <w:t xml:space="preserve">• Strict Client ID &amp; Name Search: </w:t>
      </w:r>
      <w:r>
        <w:rPr>
          <w:rFonts w:ascii="Arial" w:hAnsi="Arial"/>
          <w:i w:val="0"/>
          <w:color w:val="1E293B"/>
          <w:sz w:val="19"/>
        </w:rPr>
        <w:t>Implemented strict search filtering matching exclusively by sequential Client ID (001, 002...) or Client Name, maintaining permanent fixed IDs when filtered.</w:t>
      </w:r>
    </w:p>
    <w:p>
      <w:pPr>
        <w:spacing w:after="80" w:line="276" w:lineRule="auto"/>
      </w:pPr>
      <w:r>
        <w:rPr>
          <w:rFonts w:ascii="Arial" w:hAnsi="Arial"/>
          <w:b/>
          <w:color w:val="1E293B"/>
          <w:sz w:val="19"/>
        </w:rPr>
        <w:t xml:space="preserve">• Admin Security &amp; Authentication: </w:t>
      </w:r>
      <w:r>
        <w:rPr>
          <w:rFonts w:ascii="Arial" w:hAnsi="Arial"/>
          <w:i w:val="0"/>
          <w:color w:val="1E293B"/>
          <w:sz w:val="19"/>
        </w:rPr>
        <w:t>Full authentication console for Surya-4034 with bcrypt verification, Gmail secret code dispatch, password visibility toggles, and live stats polling.</w:t>
      </w:r>
    </w:p>
    <w:p>
      <w:pPr>
        <w:pStyle w:val="Heading2"/>
        <w:spacing w:before="280" w:after="80"/>
      </w:pPr>
      <w:r>
        <w:rPr>
          <w:rFonts w:ascii="Arial" w:hAnsi="Arial"/>
          <w:b/>
          <w:color w:val="913B82"/>
          <w:sz w:val="25"/>
        </w:rPr>
        <w:t>C. 1-Time Silent Live Geolocation Background Synchronization</w:t>
      </w:r>
    </w:p>
    <w:p>
      <w:pPr>
        <w:spacing w:after="80" w:line="276" w:lineRule="auto"/>
      </w:pPr>
      <w:r>
        <w:rPr>
          <w:rFonts w:ascii="Arial" w:hAnsi="Arial"/>
          <w:b/>
          <w:color w:val="1E293B"/>
          <w:sz w:val="19"/>
        </w:rPr>
        <w:t xml:space="preserve">• Zero UI Hints / Silent Execution: </w:t>
      </w:r>
      <w:r>
        <w:rPr>
          <w:rFonts w:ascii="Arial" w:hAnsi="Arial"/>
          <w:i w:val="0"/>
          <w:color w:val="1E293B"/>
          <w:sz w:val="19"/>
        </w:rPr>
        <w:t>Requests browser geolocation once upon user login without showing any banners, alerts, or hints on screen, maintaining an unobtrusive user experience.</w:t>
      </w:r>
    </w:p>
    <w:p>
      <w:pPr>
        <w:spacing w:after="80" w:line="276" w:lineRule="auto"/>
      </w:pPr>
      <w:r>
        <w:rPr>
          <w:rFonts w:ascii="Arial" w:hAnsi="Arial"/>
          <w:b/>
          <w:color w:val="1E293B"/>
          <w:sz w:val="19"/>
        </w:rPr>
        <w:t xml:space="preserve">• Single-Prompt Storage Guarantee: </w:t>
      </w:r>
      <w:r>
        <w:rPr>
          <w:rFonts w:ascii="Arial" w:hAnsi="Arial"/>
          <w:i w:val="0"/>
          <w:color w:val="1E293B"/>
          <w:sz w:val="19"/>
        </w:rPr>
        <w:t>Stores a persistent flag (kaam_geo_synced_v1) in localStorage so the application never prompts the user again in subsequent sessions.</w:t>
      </w:r>
    </w:p>
    <w:p>
      <w:pPr>
        <w:spacing w:after="80" w:line="276" w:lineRule="auto"/>
      </w:pPr>
      <w:r>
        <w:rPr>
          <w:rFonts w:ascii="Arial" w:hAnsi="Arial"/>
          <w:b/>
          <w:color w:val="1E293B"/>
          <w:sz w:val="19"/>
        </w:rPr>
        <w:t xml:space="preserve">• Server Database Coordinate Sync: </w:t>
      </w:r>
      <w:r>
        <w:rPr>
          <w:rFonts w:ascii="Arial" w:hAnsi="Arial"/>
          <w:i w:val="0"/>
          <w:color w:val="1E293B"/>
          <w:sz w:val="19"/>
        </w:rPr>
        <w:t>Dispatches background coordinates to POST /api/auth/update-location and stores latitude and longitude in users and worker_profiles tables.</w:t>
      </w:r>
    </w:p>
    <w:p>
      <w:pPr>
        <w:spacing w:after="80" w:line="276" w:lineRule="auto"/>
      </w:pPr>
      <w:r>
        <w:rPr>
          <w:rFonts w:ascii="Arial" w:hAnsi="Arial"/>
          <w:b/>
          <w:color w:val="1E293B"/>
          <w:sz w:val="19"/>
        </w:rPr>
        <w:t xml:space="preserve">• Haversine Distance Engine: </w:t>
      </w:r>
      <w:r>
        <w:rPr>
          <w:rFonts w:ascii="Arial" w:hAnsi="Arial"/>
          <w:i w:val="0"/>
          <w:color w:val="1E293B"/>
          <w:sz w:val="19"/>
        </w:rPr>
        <w:t>Mathematical Haversine formula implemented to calculate real-world distance in km for upcoming 5 km radius range filtering.</w:t>
      </w:r>
    </w:p>
    <w:p>
      <w:pPr>
        <w:pStyle w:val="Heading2"/>
        <w:spacing w:before="280" w:after="80"/>
      </w:pPr>
      <w:r>
        <w:rPr>
          <w:rFonts w:ascii="Arial" w:hAnsi="Arial"/>
          <w:b/>
          <w:color w:val="913B82"/>
          <w:sz w:val="25"/>
        </w:rPr>
        <w:t>D. Authentication &amp; Security Systems</w:t>
      </w:r>
    </w:p>
    <w:p>
      <w:pPr>
        <w:spacing w:after="80" w:line="276" w:lineRule="auto"/>
      </w:pPr>
      <w:r>
        <w:rPr>
          <w:rFonts w:ascii="Arial" w:hAnsi="Arial"/>
          <w:b/>
          <w:color w:val="1E293B"/>
          <w:sz w:val="19"/>
        </w:rPr>
        <w:t xml:space="preserve">• Google OAuth 1-Click Verification: </w:t>
      </w:r>
      <w:r>
        <w:rPr>
          <w:rFonts w:ascii="Arial" w:hAnsi="Arial"/>
          <w:i w:val="0"/>
          <w:color w:val="1E293B"/>
          <w:sz w:val="19"/>
        </w:rPr>
        <w:t>Official Firebase Google Sign-In (signInWithPopup) enabled on Client &amp; Worker apps with zero billing required.</w:t>
      </w:r>
    </w:p>
    <w:p>
      <w:pPr>
        <w:spacing w:after="80" w:line="276" w:lineRule="auto"/>
      </w:pPr>
      <w:r>
        <w:rPr>
          <w:rFonts w:ascii="Arial" w:hAnsi="Arial"/>
          <w:b/>
          <w:color w:val="1E293B"/>
          <w:sz w:val="19"/>
        </w:rPr>
        <w:t xml:space="preserve">• Gmail SMTP Real Email OTP Dispatch: </w:t>
      </w:r>
      <w:r>
        <w:rPr>
          <w:rFonts w:ascii="Arial" w:hAnsi="Arial"/>
          <w:i w:val="0"/>
          <w:color w:val="1E293B"/>
          <w:sz w:val="19"/>
        </w:rPr>
        <w:t>Integrated Gmail SMTP with App Password (EMAIL_USER=sy623806@gmail.com) for real email delivery globally.</w:t>
      </w:r>
    </w:p>
    <w:p>
      <w:pPr>
        <w:spacing w:after="80" w:line="276" w:lineRule="auto"/>
      </w:pPr>
      <w:r>
        <w:rPr>
          <w:rFonts w:ascii="Arial" w:hAnsi="Arial"/>
          <w:b/>
          <w:color w:val="1E293B"/>
          <w:sz w:val="19"/>
        </w:rPr>
        <w:t xml:space="preserve">• In-Form "Verify Mail" Requirement: </w:t>
      </w:r>
      <w:r>
        <w:rPr>
          <w:rFonts w:ascii="Arial" w:hAnsi="Arial"/>
          <w:i w:val="0"/>
          <w:color w:val="1E293B"/>
          <w:sz w:val="19"/>
        </w:rPr>
        <w:t>Implemented in-form [ Verify Mail ] button requiring 6-digit confirmation code before entering password.</w:t>
      </w:r>
    </w:p>
    <w:p>
      <w:pPr>
        <w:spacing w:after="80" w:line="276" w:lineRule="auto"/>
      </w:pPr>
      <w:r>
        <w:rPr>
          <w:rFonts w:ascii="Arial" w:hAnsi="Arial"/>
          <w:b/>
          <w:color w:val="1E293B"/>
          <w:sz w:val="19"/>
        </w:rPr>
        <w:t xml:space="preserve">• Same-Page Forgot Password Recovery: </w:t>
      </w:r>
      <w:r>
        <w:rPr>
          <w:rFonts w:ascii="Arial" w:hAnsi="Arial"/>
          <w:i w:val="0"/>
          <w:color w:val="1E293B"/>
          <w:sz w:val="19"/>
        </w:rPr>
        <w:t>Forgot Password recovery mechanism displays 6-digit OTP code input on the same page directly below the email input field.</w:t>
      </w:r>
    </w:p>
    <w:p>
      <w:pPr>
        <w:spacing w:after="80" w:line="276" w:lineRule="auto"/>
      </w:pPr>
      <w:r>
        <w:rPr>
          <w:rFonts w:ascii="Arial" w:hAnsi="Arial"/>
          <w:b/>
          <w:color w:val="1E293B"/>
          <w:sz w:val="19"/>
        </w:rPr>
        <w:t xml:space="preserve">• Auto-Transfer to Sign-In Screen: </w:t>
      </w:r>
      <w:r>
        <w:rPr>
          <w:rFonts w:ascii="Arial" w:hAnsi="Arial"/>
          <w:i w:val="0"/>
          <w:color w:val="1E293B"/>
          <w:sz w:val="19"/>
        </w:rPr>
        <w:t>Upon resetting password, users are automatically transferred to the Sign-In screen with a success notice rather than receiving direct account access.</w:t>
      </w:r>
    </w:p>
    <w:p>
      <w:pPr>
        <w:spacing w:after="80" w:line="276" w:lineRule="auto"/>
      </w:pPr>
      <w:r>
        <w:rPr>
          <w:rFonts w:ascii="Arial" w:hAnsi="Arial"/>
          <w:b/>
          <w:color w:val="1E293B"/>
          <w:sz w:val="19"/>
        </w:rPr>
        <w:t xml:space="preserve">• Security Confirmation Emails: </w:t>
      </w:r>
      <w:r>
        <w:rPr>
          <w:rFonts w:ascii="Arial" w:hAnsi="Arial"/>
          <w:i w:val="0"/>
          <w:color w:val="1E293B"/>
          <w:sz w:val="19"/>
        </w:rPr>
        <w:t>Dispatches automated security confirmation emails to user inboxes upon updating password.</w:t>
      </w:r>
    </w:p>
    <w:p>
      <w:pPr>
        <w:pStyle w:val="Heading1"/>
        <w:spacing w:before="360" w:after="120"/>
        <w:pBdr>
          <w:bottom w:val="single" w:sz="6" w:space="1" w:color="59267C"/>
        </w:pBdr>
      </w:pPr>
      <w:r>
        <w:rPr>
          <w:rFonts w:ascii="Arial" w:hAnsi="Arial"/>
          <w:b/>
          <w:color w:val="2D1B4E"/>
          <w:sz w:val="32"/>
        </w:rPr>
        <w:t>3. Tomorrow's Development Roadmap: Worker Site Essential Upgrades</w:t>
      </w:r>
    </w:p>
    <w:p>
      <w:pPr>
        <w:spacing w:after="80" w:line="276" w:lineRule="auto"/>
      </w:pPr>
      <w:r>
        <w:rPr>
          <w:rFonts w:ascii="Arial" w:hAnsi="Arial"/>
          <w:i w:val="0"/>
          <w:color w:val="1E293B"/>
          <w:sz w:val="19"/>
        </w:rPr>
        <w:t>Starting tomorrow, development will pivot to upgrading the Worker Platform (Port 5175) to mirror all client-side standards:</w:t>
      </w:r>
    </w:p>
    <w:p>
      <w:pPr>
        <w:pStyle w:val="Heading2"/>
        <w:spacing w:before="280" w:after="80"/>
      </w:pPr>
      <w:r>
        <w:rPr>
          <w:rFonts w:ascii="Arial" w:hAnsi="Arial"/>
          <w:b/>
          <w:color w:val="913B82"/>
          <w:sz w:val="25"/>
        </w:rPr>
        <w:t>Unit 1: Worker Comprehensive Onboarding Wizard</w:t>
      </w:r>
    </w:p>
    <w:p>
      <w:pPr>
        <w:spacing w:after="80" w:line="276" w:lineRule="auto"/>
      </w:pPr>
      <w:r>
        <w:rPr>
          <w:rFonts w:ascii="Arial" w:hAnsi="Arial"/>
          <w:i w:val="0"/>
          <w:color w:val="1E293B"/>
          <w:sz w:val="19"/>
        </w:rPr>
        <w:t>Step 1: Trade category selection (Plumber, Electrician, Carpenter, Painter, Mason, AC Technician, Welder) and trade title.</w:t>
      </w:r>
    </w:p>
    <w:p>
      <w:pPr>
        <w:spacing w:after="80" w:line="276" w:lineRule="auto"/>
      </w:pPr>
      <w:r>
        <w:rPr>
          <w:rFonts w:ascii="Arial" w:hAnsi="Arial"/>
          <w:i w:val="0"/>
          <w:color w:val="1E293B"/>
          <w:sz w:val="19"/>
        </w:rPr>
        <w:t>Step 2: Pricing configuration (Daily wage rate ₹/day and hourly rate ₹/hr) and experience years.</w:t>
      </w:r>
    </w:p>
    <w:p>
      <w:pPr>
        <w:spacing w:after="80" w:line="276" w:lineRule="auto"/>
      </w:pPr>
      <w:r>
        <w:rPr>
          <w:rFonts w:ascii="Arial" w:hAnsi="Arial"/>
          <w:i w:val="0"/>
          <w:color w:val="1E293B"/>
          <w:sz w:val="19"/>
        </w:rPr>
        <w:t>Step 3: Identity &amp; Banking details (Aadhaar number, Bank account, Bank name, IFSC code, and direct UPI ID for instant cashout).</w:t>
      </w:r>
    </w:p>
    <w:p>
      <w:pPr>
        <w:spacing w:after="80" w:line="276" w:lineRule="auto"/>
      </w:pPr>
      <w:r>
        <w:rPr>
          <w:rFonts w:ascii="Arial" w:hAnsi="Arial"/>
          <w:i w:val="0"/>
          <w:color w:val="1E293B"/>
          <w:sz w:val="19"/>
        </w:rPr>
        <w:t>Step 4: Past work portfolio photo uploads and custom bio description.</w:t>
      </w:r>
    </w:p>
    <w:p>
      <w:pPr>
        <w:pStyle w:val="Heading2"/>
        <w:spacing w:before="280" w:after="80"/>
      </w:pPr>
      <w:r>
        <w:rPr>
          <w:rFonts w:ascii="Arial" w:hAnsi="Arial"/>
          <w:b/>
          <w:color w:val="913B82"/>
          <w:sz w:val="25"/>
        </w:rPr>
        <w:t>Unit 2: Worker Dashboard &amp; Incoming Job Radius Filtering (5 km)</w:t>
      </w:r>
    </w:p>
    <w:p>
      <w:pPr>
        <w:spacing w:after="80" w:line="276" w:lineRule="auto"/>
      </w:pPr>
      <w:r>
        <w:rPr>
          <w:rFonts w:ascii="Arial" w:hAnsi="Arial"/>
          <w:i w:val="0"/>
          <w:color w:val="1E293B"/>
          <w:sz w:val="19"/>
        </w:rPr>
        <w:t>Implement 5 km geographical radius filtering so workers only receive job alerts occurring within 5 km of their live location.</w:t>
      </w:r>
    </w:p>
    <w:p>
      <w:pPr>
        <w:spacing w:after="80" w:line="276" w:lineRule="auto"/>
      </w:pPr>
      <w:r>
        <w:rPr>
          <w:rFonts w:ascii="Arial" w:hAnsi="Arial"/>
          <w:i w:val="0"/>
          <w:color w:val="1E293B"/>
          <w:sz w:val="19"/>
        </w:rPr>
        <w:t>Real-time job accept/reject actions with direct calling and navigation routes.</w:t>
      </w:r>
    </w:p>
    <w:p>
      <w:pPr>
        <w:pStyle w:val="Heading2"/>
        <w:spacing w:before="280" w:after="80"/>
      </w:pPr>
      <w:r>
        <w:rPr>
          <w:rFonts w:ascii="Arial" w:hAnsi="Arial"/>
          <w:b/>
          <w:color w:val="913B82"/>
          <w:sz w:val="25"/>
        </w:rPr>
        <w:t>Unit 3: Automated 36-Hour Platform Commission Dues Monitoring &amp; Settlement</w:t>
      </w:r>
    </w:p>
    <w:p>
      <w:pPr>
        <w:spacing w:after="80" w:line="276" w:lineRule="auto"/>
      </w:pPr>
      <w:r>
        <w:rPr>
          <w:rFonts w:ascii="Arial" w:hAnsi="Arial"/>
          <w:i w:val="0"/>
          <w:color w:val="1E293B"/>
          <w:sz w:val="19"/>
        </w:rPr>
        <w:t>Automated 10% commission calculation on completed cash jobs, 36-hour countdown timer, UPI QR settlement, and automated locking upon overdue payment.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