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Cambria" w:cs="Cambria" w:eastAsia="Cambria" w:hAnsi="Cambria"/>
          <w:b/>
          <w:bCs/>
          <w:color w:val="163A5A"/>
          <w:spacing w:val="60"/>
          <w:sz w:val="36"/>
          <w:szCs w:val="36"/>
        </w:rPr>
        <w:t xml:space="preserve">AURA</w:t>
      </w:r>
    </w:p>
    <w:p>
      <w:pPr>
        <w:spacing w:after="120"/>
        <w:jc w:val="center"/>
      </w:pPr>
      <w:r>
        <w:rPr>
          <w:color w:val="1A7F7A"/>
          <w:sz w:val="24"/>
          <w:szCs w:val="24"/>
        </w:rPr>
        <w:t xml:space="preserve">Evidence Intake · Validation · Decision Traceability</w:t>
      </w:r>
    </w:p>
    <w:p>
      <w:pPr>
        <w:spacing w:after="500"/>
        <w:jc w:val="center"/>
      </w:pPr>
      <w:r>
        <w:rPr>
          <w:color w:val="5B6B7C"/>
          <w:sz w:val="20"/>
          <w:szCs w:val="20"/>
        </w:rPr>
        <w:t xml:space="preserve">Requirements &amp; Architecture Series · MRS · PRS · HLD</w:t>
      </w:r>
    </w:p>
    <w:p>
      <w:pPr>
        <w:pBdr>
          <w:top w:val="single" w:color="163A5A" w:sz="12" w:space="6"/>
          <w:bottom w:val="single" w:color="163A5A" w:sz="12" w:space="6"/>
        </w:pBdr>
        <w:spacing w:after="300"/>
        <w:jc w:val="center"/>
      </w:pPr>
      <w:r>
        <w:rPr>
          <w:rFonts w:ascii="Cambria" w:cs="Cambria" w:eastAsia="Cambria" w:hAnsi="Cambria"/>
          <w:b/>
          <w:bCs/>
          <w:color w:val="163A5A"/>
          <w:sz w:val="44"/>
          <w:szCs w:val="44"/>
        </w:rPr>
        <w:t xml:space="preserve">AURA HIGH-LEVEL DESIGN</w:t>
      </w:r>
    </w:p>
    <w:p>
      <w:pPr>
        <w:spacing w:after="600"/>
        <w:jc w:val="center"/>
      </w:pPr>
      <w:r>
        <w:rPr>
          <w:i/>
          <w:iCs/>
          <w:color w:val="5B6B7C"/>
          <w:sz w:val="22"/>
          <w:szCs w:val="22"/>
        </w:rPr>
        <w:t xml:space="preserve">Redefined — Architecture, Scenarios, Integrations, Data Flows and Quality Attributes</w:t>
      </w:r>
    </w:p>
    <w:tbl>
      <w:tblPr>
        <w:tblW w:type="dxa" w:w="5783"/>
        <w:jc w:val="center"/>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tblGrid>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AURA-HLD-2.0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REDEFINED BASELINE — FOR REVIEW</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2026-10-13</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Classification</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 (organisation </w:t>
            </w:r>
            <w:r>
              <w:rPr>
                <w:b/>
                <w:bCs/>
                <w:color w:val="B7791F"/>
                <w:sz w:val="18"/>
                <w:szCs w:val="18"/>
              </w:rPr>
              <w:t xml:space="preserve">TBD</w:t>
            </w:r>
            <w:r>
              <w:rPr>
                <w:b w:val="false"/>
                <w:bCs w:val="false"/>
                <w:color w:val="222222"/>
                <w:sz w:val="18"/>
                <w:szCs w:val="18"/>
              </w:rPr>
              <w:t xml:space="preserve">)</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IEEE 1016-2009 · ISO/IEC/IEEE 42010:2022</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Supersedes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AURA-HLD-1.0</w:t>
            </w:r>
          </w:p>
        </w:tc>
      </w:tr>
      <w:tr>
        <w:tc>
          <w:tcPr>
            <w:tcW w:type="dxa" w:w="231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Companion Docs</w:t>
            </w:r>
          </w:p>
        </w:tc>
        <w:tc>
          <w:tcPr>
            <w:tcW w:type="dxa" w:w="34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AURA-MRS-1.0 · AURA-PRS-2.0</w:t>
            </w:r>
          </w:p>
        </w:tc>
      </w:tr>
    </w:tbl>
    <w:p>
      <w:pPr>
        <w:spacing w:before="700"/>
        <w:jc w:val="center"/>
      </w:pPr>
      <w:r>
        <w:rPr>
          <w:b/>
          <w:bCs/>
          <w:color w:val="A61B1B"/>
          <w:sz w:val="18"/>
          <w:szCs w:val="18"/>
        </w:rPr>
        <w:t xml:space="preserve">Derived exclusively from Aura_HLD.md, Aura_PRS.md and Aura_MRS.md. Hosting, tenancy, identity provider, storage, eventing, key management, DR and all capacity, availability and performance targets are pending (HLD §7, §9). Classification: </w:t>
      </w:r>
      <w:r>
        <w:rPr>
          <w:b/>
          <w:bCs/>
          <w:color w:val="B7791F"/>
          <w:sz w:val="18"/>
          <w:szCs w:val="18"/>
        </w:rPr>
        <w:t xml:space="preserve">TBD</w:t>
      </w:r>
      <w:r>
        <w:rPr>
          <w:b/>
          <w:bCs/>
          <w:color w:val="A61B1B"/>
          <w:sz w:val="18"/>
          <w:szCs w:val="18"/>
        </w:rPr>
        <w:t xml:space="preserve">.</w:t>
      </w:r>
    </w:p>
    <w:p>
      <w:r>
        <w:br w:type="page"/>
      </w:r>
    </w:p>
    <w:p>
      <w:pPr>
        <w:pBdr>
          <w:bottom w:val="single" w:color="1A7F7A" w:sz="6" w:space="2"/>
        </w:pBdr>
        <w:spacing w:after="120" w:before="240"/>
      </w:pPr>
      <w:r>
        <w:rPr>
          <w:rFonts w:ascii="Cambria" w:cs="Cambria" w:eastAsia="Cambria" w:hAnsi="Cambria"/>
          <w:b/>
          <w:bCs/>
          <w:color w:val="163A5A"/>
          <w:sz w:val="26"/>
          <w:szCs w:val="26"/>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Document ID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AURA-HLD-2.0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Title</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High-Level Design (Redefined) — Aura — Software Design Description, Architectural Level</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Version</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2.0</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Status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Redefined baseline for review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Date</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Product</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 — controlled evidence intake, validation and decision traceability workflow</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Standard</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IEEE Std 1016-2009 (design viewpoints) with ISO/IEC/IEEE 42010:2022 stakeholder / concern framing</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Source basis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Aura_HLD.md (authoritative for architecture), Aura_PRS.md, Aura_MRS.md. Reference DOCX files used for formatting only.</w:t>
            </w:r>
          </w:p>
        </w:tc>
      </w:tr>
      <w:tr>
        <w:tc>
          <w:tcPr>
            <w:tcW w:type="dxa" w:w="269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Owner</w:t>
            </w:r>
          </w:p>
        </w:tc>
        <w:tc>
          <w:tcPr>
            <w:tcW w:type="dxa" w:w="693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c>
          <w:tcPr>
            <w:tcW w:type="dxa" w:w="269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Series</w:t>
            </w:r>
          </w:p>
        </w:tc>
        <w:tc>
          <w:tcPr>
            <w:tcW w:type="dxa" w:w="693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AURA-MRS · AURA-PRS · AURA-HLD</w:t>
            </w:r>
          </w:p>
        </w:tc>
      </w:tr>
    </w:tbl>
    <w:p/>
    <w:p>
      <w:pPr>
        <w:pBdr>
          <w:bottom w:val="single" w:color="1A7F7A" w:sz="6" w:space="2"/>
        </w:pBdr>
        <w:spacing w:after="120" w:before="240"/>
      </w:pPr>
      <w:r>
        <w:rPr>
          <w:rFonts w:ascii="Cambria" w:cs="Cambria" w:eastAsia="Cambria" w:hAnsi="Cambria"/>
          <w:b/>
          <w:bCs/>
          <w:color w:val="163A5A"/>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686"/>
        <w:gridCol w:w="1927"/>
        <w:gridCol w:w="4821"/>
      </w:tblGrid>
      <w:tr>
        <w:trPr>
          <w:cantSplit/>
          <w:tblHeader/>
        </w:trPr>
        <w:tc>
          <w:tcPr>
            <w:tcW w:type="dxa" w:w="12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Version</w:t>
            </w:r>
          </w:p>
        </w:tc>
        <w:tc>
          <w:tcPr>
            <w:tcW w:type="dxa" w:w="168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Author</w:t>
            </w:r>
          </w:p>
        </w:tc>
        <w:tc>
          <w:tcPr>
            <w:tcW w:type="dxa" w:w="482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Description</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1.0</w:t>
            </w:r>
          </w:p>
        </w:tc>
        <w:tc>
          <w:tcPr>
            <w:tcW w:type="dxa" w:w="168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w:t>
            </w:r>
          </w:p>
        </w:tc>
        <w:tc>
          <w:tcPr>
            <w:tcW w:type="dxa" w:w="482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Initial IEEE-aligned baseline (AURA-HLD-1.0).</w:t>
            </w: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2.0</w:t>
            </w:r>
          </w:p>
        </w:tc>
        <w:tc>
          <w:tcPr>
            <w:tcW w:type="dxa" w:w="168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13 October 2026</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Senior Software Architect</w:t>
            </w:r>
          </w:p>
        </w:tc>
        <w:tc>
          <w:tcPr>
            <w:tcW w:type="dxa" w:w="482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Redefined: added mind maps, layered and deployment views, seven high-level user scenarios with sequence diagrams, and dedicated scalability, availability and performance considerations. Source architecture unchanged.</w:t>
            </w: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3"/>
        <w:gridCol w:w="2322"/>
        <w:gridCol w:w="2322"/>
        <w:gridCol w:w="1511"/>
      </w:tblGrid>
      <w:tr>
        <w:trPr>
          <w:cantSplit/>
          <w:tblHeader/>
        </w:trPr>
        <w:tc>
          <w:tcPr>
            <w:tcW w:type="dxa" w:w="348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Role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Name</w:t>
            </w:r>
          </w:p>
        </w:tc>
        <w:tc>
          <w:tcPr>
            <w:tcW w:type="dxa" w:w="23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Signature</w:t>
            </w:r>
          </w:p>
        </w:tc>
        <w:tc>
          <w:tcPr>
            <w:tcW w:type="dxa" w:w="151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Date</w:t>
            </w: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Prepared by — Senior Software Architect</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Reviewed by — Product Management</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Reviewed by — Risk / Compliance</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48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Approved by — Product Owner</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3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15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bl>
    <w:p>
      <w:pPr>
        <w:spacing w:after="120"/>
      </w:pPr>
    </w:p>
    <w:p>
      <w:pPr>
        <w:pBdr>
          <w:bottom w:val="single" w:color="1A7F7A" w:sz="6" w:space="2"/>
        </w:pBdr>
        <w:spacing w:after="120" w:before="240"/>
      </w:pPr>
      <w:r>
        <w:rPr>
          <w:rFonts w:ascii="Cambria" w:cs="Cambria" w:eastAsia="Cambria" w:hAnsi="Cambria"/>
          <w:b/>
          <w:bCs/>
          <w:color w:val="163A5A"/>
          <w:sz w:val="26"/>
          <w:szCs w:val="26"/>
        </w:rPr>
        <w:t xml:space="preserve">Evidence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Marker</w:t>
            </w:r>
          </w:p>
        </w:tc>
        <w:tc>
          <w:tcPr>
            <w:tcW w:type="dxa" w:w="79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Meaning</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MRS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Aura_MRS.md — Market Requirements Specification (Discovery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PRS §n</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Aura_PRS.md — Product Requirements Specification (Initial Baseline).</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HLD §n</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Section n of Aura_HLD.md — High-Level Design (Initial Baseline).</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Stated</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Content taken directly from the source Markdown files.</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Derived</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Architect's structural derivation: component IDs, layer grouping, scenario decomposition, mind maps, allocations and quality-attribute tables. No new technology, target or component is introduced.</w:t>
            </w:r>
          </w:p>
        </w:tc>
      </w:tr>
      <w:tr>
        <w:trPr>
          <w:cantSplit/>
        </w:trPr>
        <w:tc>
          <w:tcPr>
            <w:tcW w:type="dxa" w:w="171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TBC</w:t>
            </w:r>
          </w:p>
        </w:tc>
        <w:tc>
          <w:tcPr>
            <w:tcW w:type="dxa" w:w="79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Derived allocation that must be confirmed.</w:t>
            </w:r>
          </w:p>
        </w:tc>
      </w:tr>
      <w:tr>
        <w:trPr>
          <w:cantSplit/>
        </w:trPr>
        <w:tc>
          <w:tcPr>
            <w:tcW w:type="dxa" w:w="171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79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present in the source; no value asserted. Shown in amber in diagrams.</w:t>
            </w:r>
          </w:p>
        </w:tc>
      </w:tr>
    </w:tbl>
    <w:p>
      <w:pPr>
        <w:spacing w:after="120"/>
      </w:pPr>
    </w:p>
    <w:p>
      <w:r>
        <w:br w:type="page"/>
      </w:r>
    </w:p>
    <w:p>
      <w:pPr>
        <w:pBdr>
          <w:bottom w:val="single" w:color="1A7F7A" w:sz="6" w:space="2"/>
        </w:pBdr>
        <w:spacing w:after="120" w:before="240"/>
      </w:pPr>
      <w:r>
        <w:rPr>
          <w:rFonts w:ascii="Cambria" w:cs="Cambria" w:eastAsia="Cambria" w:hAnsi="Cambria"/>
          <w:b/>
          <w:bCs/>
          <w:color w:val="163A5A"/>
          <w:sz w:val="26"/>
          <w:szCs w:val="26"/>
        </w:rPr>
        <w:t xml:space="preserve">Table of Contents</w:t>
      </w:r>
    </w:p>
    <w:sdt>
      <w:sdtPr>
        <w:alias w:val="Table of Contents"/>
      </w:sdtPr>
      <w:sdtContent>
        <w:p>
          <w:pPr>
            <w:pStyle w:val="TOC1"/>
          </w:pPr>
          <w:r>
            <w:fldChar w:fldCharType="begin" w:dirty="true"/>
          </w:r>
          <w:r>
            <w:instrText xml:space="preserve">TOC \h \o "1-3" \z</w:instrText>
          </w:r>
          <w:r>
            <w:fldChar w:fldCharType="separate"/>
          </w:r>
          <w:r>
            <w:t xml:space="preserve">1 Introduction</w:t>
          </w:r>
          <w:r>
            <w:tab/>
          </w:r>
          <w:r>
            <w:t>8</w:t>
          </w:r>
        </w:p>
        <w:p>
          <w:pPr>
            <w:pStyle w:val="TOC2"/>
          </w:pPr>
          <w:r>
            <w:t xml:space="preserve">1.1 Purpose</w:t>
          </w:r>
          <w:r>
            <w:tab/>
          </w:r>
          <w:r>
            <w:t>8</w:t>
          </w:r>
        </w:p>
        <w:p>
          <w:pPr>
            <w:pStyle w:val="TOC2"/>
          </w:pPr>
          <w:r>
            <w:t xml:space="preserve">1.2 Scope</w:t>
          </w:r>
          <w:r>
            <w:tab/>
          </w:r>
          <w:r>
            <w:t>8</w:t>
          </w:r>
        </w:p>
        <w:p>
          <w:pPr>
            <w:pStyle w:val="TOC2"/>
          </w:pPr>
          <w:r>
            <w:t xml:space="preserve">1.3 Definitions, Acronyms and Abbreviations</w:t>
          </w:r>
          <w:r>
            <w:tab/>
          </w:r>
          <w:r>
            <w:t>8</w:t>
          </w:r>
        </w:p>
        <w:p>
          <w:pPr>
            <w:pStyle w:val="TOC2"/>
          </w:pPr>
          <w:r>
            <w:t xml:space="preserve">1.4 References</w:t>
          </w:r>
          <w:r>
            <w:tab/>
          </w:r>
          <w:r>
            <w:t>8</w:t>
          </w:r>
        </w:p>
        <w:p>
          <w:pPr>
            <w:pStyle w:val="TOC2"/>
          </w:pPr>
          <w:r>
            <w:t xml:space="preserve">1.5 Stakeholders, Concerns and Viewpoints</w:t>
          </w:r>
          <w:r>
            <w:tab/>
          </w:r>
          <w:r>
            <w:t>9</w:t>
          </w:r>
        </w:p>
        <w:p>
          <w:pPr>
            <w:pStyle w:val="TOC1"/>
          </w:pPr>
          <w:r>
            <w:t xml:space="preserve">2 Architecture Overview</w:t>
          </w:r>
          <w:r>
            <w:tab/>
          </w:r>
          <w:r>
            <w:t>10</w:t>
          </w:r>
        </w:p>
        <w:p>
          <w:pPr>
            <w:pStyle w:val="TOC2"/>
          </w:pPr>
          <w:r>
            <w:t xml:space="preserve">2.1 Architecture Principles</w:t>
          </w:r>
          <w:r>
            <w:tab/>
          </w:r>
          <w:r>
            <w:t>10</w:t>
          </w:r>
        </w:p>
        <w:p>
          <w:pPr>
            <w:pStyle w:val="TOC2"/>
          </w:pPr>
          <w:r>
            <w:t xml:space="preserve">2.2 Architecture Mind Map</w:t>
          </w:r>
          <w:r>
            <w:tab/>
          </w:r>
          <w:r>
            <w:t>10</w:t>
          </w:r>
        </w:p>
        <w:p>
          <w:pPr>
            <w:pStyle w:val="TOC2"/>
          </w:pPr>
          <w:r>
            <w:t xml:space="preserve">2.3 Layered Architecture View</w:t>
          </w:r>
          <w:r>
            <w:tab/>
          </w:r>
          <w:r>
            <w:t>11</w:t>
          </w:r>
        </w:p>
        <w:p>
          <w:pPr>
            <w:pStyle w:val="TOC2"/>
          </w:pPr>
          <w:r>
            <w:t xml:space="preserve">2.4 Logical Component Architecture</w:t>
          </w:r>
          <w:r>
            <w:tab/>
          </w:r>
          <w:r>
            <w:t>12</w:t>
          </w:r>
        </w:p>
        <w:p>
          <w:pPr>
            <w:pStyle w:val="TOC1"/>
          </w:pPr>
          <w:r>
            <w:t xml:space="preserve">3 Context Viewpoint</w:t>
          </w:r>
          <w:r>
            <w:tab/>
          </w:r>
          <w:r>
            <w:t>13</w:t>
          </w:r>
        </w:p>
        <w:p>
          <w:pPr>
            <w:pStyle w:val="TOC1"/>
          </w:pPr>
          <w:r>
            <w:t xml:space="preserve">4 Composition Viewpoint — System Components</w:t>
          </w:r>
          <w:r>
            <w:tab/>
          </w:r>
          <w:r>
            <w:t>14</w:t>
          </w:r>
        </w:p>
        <w:p>
          <w:pPr>
            <w:pStyle w:val="TOC2"/>
          </w:pPr>
          <w:r>
            <w:t xml:space="preserve">4.1 Component Catalogue</w:t>
          </w:r>
          <w:r>
            <w:tab/>
          </w:r>
          <w:r>
            <w:t>14</w:t>
          </w:r>
        </w:p>
        <w:p>
          <w:pPr>
            <w:pStyle w:val="TOC2"/>
          </w:pPr>
          <w:r>
            <w:t xml:space="preserve">4.2 Unassigned Responsibilities</w:t>
          </w:r>
          <w:r>
            <w:tab/>
          </w:r>
          <w:r>
            <w:t>14</w:t>
          </w:r>
        </w:p>
        <w:p>
          <w:pPr>
            <w:pStyle w:val="TOC1"/>
          </w:pPr>
          <w:r>
            <w:t xml:space="preserve">5 Information Viewpoint</w:t>
          </w:r>
          <w:r>
            <w:tab/>
          </w:r>
          <w:r>
            <w:t>15</w:t>
          </w:r>
        </w:p>
        <w:p>
          <w:pPr>
            <w:pStyle w:val="TOC2"/>
          </w:pPr>
          <w:r>
            <w:t xml:space="preserve">5.1 Conceptual Data Model</w:t>
          </w:r>
          <w:r>
            <w:tab/>
          </w:r>
          <w:r>
            <w:t>15</w:t>
          </w:r>
        </w:p>
        <w:p>
          <w:pPr>
            <w:pStyle w:val="TOC2"/>
          </w:pPr>
          <w:r>
            <w:t xml:space="preserve">5.2 Entity Summary</w:t>
          </w:r>
          <w:r>
            <w:tab/>
          </w:r>
          <w:r>
            <w:t>15</w:t>
          </w:r>
        </w:p>
        <w:p>
          <w:pPr>
            <w:pStyle w:val="TOC2"/>
          </w:pPr>
          <w:r>
            <w:t xml:space="preserve">5.3 Data Model Gaps</w:t>
          </w:r>
          <w:r>
            <w:tab/>
          </w:r>
          <w:r>
            <w:t>16</w:t>
          </w:r>
        </w:p>
        <w:p>
          <w:pPr>
            <w:pStyle w:val="TOC2"/>
          </w:pPr>
          <w:r>
            <w:t xml:space="preserve">5.4 Retention and Storage</w:t>
          </w:r>
          <w:r>
            <w:tab/>
          </w:r>
          <w:r>
            <w:t>16</w:t>
          </w:r>
        </w:p>
        <w:p>
          <w:pPr>
            <w:pStyle w:val="TOC1"/>
          </w:pPr>
          <w:r>
            <w:t xml:space="preserve">6 Interaction Viewpoint — Data Flows and User Scenarios</w:t>
          </w:r>
          <w:r>
            <w:tab/>
          </w:r>
          <w:r>
            <w:t>17</w:t>
          </w:r>
        </w:p>
        <w:p>
          <w:pPr>
            <w:pStyle w:val="TOC2"/>
          </w:pPr>
          <w:r>
            <w:t xml:space="preserve">6.1 End-to-End Data Flow</w:t>
          </w:r>
          <w:r>
            <w:tab/>
          </w:r>
          <w:r>
            <w:t>17</w:t>
          </w:r>
        </w:p>
        <w:p>
          <w:pPr>
            <w:pStyle w:val="TOC2"/>
          </w:pPr>
          <w:r>
            <w:t xml:space="preserve">6.2 High-Level User Scenarios</w:t>
          </w:r>
          <w:r>
            <w:tab/>
          </w:r>
          <w:r>
            <w:t>17</w:t>
          </w:r>
        </w:p>
        <w:p>
          <w:pPr>
            <w:pStyle w:val="TOC3"/>
          </w:pPr>
          <w:r>
            <w:t xml:space="preserve">6.2.1 HS-01 Case Creation and Evidence Intake</w:t>
          </w:r>
          <w:r>
            <w:tab/>
          </w:r>
          <w:r>
            <w:t>18</w:t>
          </w:r>
        </w:p>
        <w:p>
          <w:pPr>
            <w:pStyle w:val="TOC3"/>
          </w:pPr>
          <w:r>
            <w:t xml:space="preserve">6.2.2 HS-02 Completeness and Validation Checks</w:t>
          </w:r>
          <w:r>
            <w:tab/>
          </w:r>
          <w:r>
            <w:t>19</w:t>
          </w:r>
        </w:p>
        <w:p>
          <w:pPr>
            <w:pStyle w:val="TOC3"/>
          </w:pPr>
          <w:r>
            <w:t xml:space="preserve">6.2.3 HS-03 Review and Decision Recording</w:t>
          </w:r>
          <w:r>
            <w:tab/>
          </w:r>
          <w:r>
            <w:t>20</w:t>
          </w:r>
        </w:p>
        <w:p>
          <w:pPr>
            <w:pStyle w:val="TOC3"/>
          </w:pPr>
          <w:r>
            <w:t xml:space="preserve">6.2.4 HS-04 Audit Reconstruction and Export</w:t>
          </w:r>
          <w:r>
            <w:tab/>
          </w:r>
          <w:r>
            <w:t>21</w:t>
          </w:r>
        </w:p>
        <w:p>
          <w:pPr>
            <w:pStyle w:val="TOC3"/>
          </w:pPr>
          <w:r>
            <w:t xml:space="preserve">6.2.5 HS-05 Exception Handling</w:t>
          </w:r>
          <w:r>
            <w:tab/>
          </w:r>
          <w:r>
            <w:t>22</w:t>
          </w:r>
        </w:p>
        <w:p>
          <w:pPr>
            <w:pStyle w:val="TOC3"/>
          </w:pPr>
          <w:r>
            <w:t xml:space="preserve">6.2.6 HS-06 Integration Call</w:t>
          </w:r>
          <w:r>
            <w:tab/>
          </w:r>
          <w:r>
            <w:t>22</w:t>
          </w:r>
        </w:p>
        <w:p>
          <w:pPr>
            <w:pStyle w:val="TOC3"/>
          </w:pPr>
          <w:r>
            <w:t xml:space="preserve">6.2.7 HS-07 Unauthorized Access Attempt</w:t>
          </w:r>
          <w:r>
            <w:tab/>
          </w:r>
          <w:r>
            <w:t>23</w:t>
          </w:r>
        </w:p>
        <w:p>
          <w:pPr>
            <w:pStyle w:val="TOC1"/>
          </w:pPr>
          <w:r>
            <w:t xml:space="preserve">7 Interface Viewpoint — Integrations</w:t>
          </w:r>
          <w:r>
            <w:tab/>
          </w:r>
          <w:r>
            <w:t>24</w:t>
          </w:r>
        </w:p>
        <w:p>
          <w:pPr>
            <w:pStyle w:val="TOC2"/>
          </w:pPr>
          <w:r>
            <w:t xml:space="preserve">7.1 Interface Register</w:t>
          </w:r>
          <w:r>
            <w:tab/>
          </w:r>
          <w:r>
            <w:t>24</w:t>
          </w:r>
        </w:p>
        <w:p>
          <w:pPr>
            <w:pStyle w:val="TOC2"/>
          </w:pPr>
          <w:r>
            <w:t xml:space="preserve">7.2 Integration Approach</w:t>
          </w:r>
          <w:r>
            <w:tab/>
          </w:r>
          <w:r>
            <w:t>24</w:t>
          </w:r>
        </w:p>
        <w:p>
          <w:pPr>
            <w:pStyle w:val="TOC2"/>
          </w:pPr>
          <w:r>
            <w:t xml:space="preserve">7.3 Candidate Integration Targets</w:t>
          </w:r>
          <w:r>
            <w:tab/>
          </w:r>
          <w:r>
            <w:t>25</w:t>
          </w:r>
        </w:p>
        <w:p>
          <w:pPr>
            <w:pStyle w:val="TOC1"/>
          </w:pPr>
          <w:r>
            <w:t xml:space="preserve">8 Security Viewpoint</w:t>
          </w:r>
          <w:r>
            <w:tab/>
          </w:r>
          <w:r>
            <w:t>26</w:t>
          </w:r>
        </w:p>
        <w:p>
          <w:pPr>
            <w:pStyle w:val="TOC1"/>
          </w:pPr>
          <w:r>
            <w:t xml:space="preserve">9 Deployment Viewpoint</w:t>
          </w:r>
          <w:r>
            <w:tab/>
          </w:r>
          <w:r>
            <w:t>28</w:t>
          </w:r>
        </w:p>
        <w:p>
          <w:pPr>
            <w:pStyle w:val="TOC1"/>
          </w:pPr>
          <w:r>
            <w:t xml:space="preserve">10 Quality Attribute Considerations</w:t>
          </w:r>
          <w:r>
            <w:tab/>
          </w:r>
          <w:r>
            <w:t>30</w:t>
          </w:r>
        </w:p>
        <w:p>
          <w:pPr>
            <w:pStyle w:val="TOC2"/>
          </w:pPr>
          <w:r>
            <w:t xml:space="preserve">10.1 Scalability</w:t>
          </w:r>
          <w:r>
            <w:tab/>
          </w:r>
          <w:r>
            <w:t>30</w:t>
          </w:r>
        </w:p>
        <w:p>
          <w:pPr>
            <w:pStyle w:val="TOC2"/>
          </w:pPr>
          <w:r>
            <w:t xml:space="preserve">10.2 Availability</w:t>
          </w:r>
          <w:r>
            <w:tab/>
          </w:r>
          <w:r>
            <w:t>31</w:t>
          </w:r>
        </w:p>
        <w:p>
          <w:pPr>
            <w:pStyle w:val="TOC2"/>
          </w:pPr>
          <w:r>
            <w:t xml:space="preserve">10.3 Performance</w:t>
          </w:r>
          <w:r>
            <w:tab/>
          </w:r>
          <w:r>
            <w:t>31</w:t>
          </w:r>
        </w:p>
        <w:p>
          <w:pPr>
            <w:pStyle w:val="TOC2"/>
          </w:pPr>
          <w:r>
            <w:t xml:space="preserve">10.4 Reliability, Maintainability and Privacy</w:t>
          </w:r>
          <w:r>
            <w:tab/>
          </w:r>
          <w:r>
            <w:t>32</w:t>
          </w:r>
        </w:p>
        <w:p>
          <w:pPr>
            <w:pStyle w:val="TOC1"/>
          </w:pPr>
          <w:r>
            <w:t xml:space="preserve">11 Design Rationale and Decisions</w:t>
          </w:r>
          <w:r>
            <w:tab/>
          </w:r>
          <w:r>
            <w:t>33</w:t>
          </w:r>
        </w:p>
        <w:p>
          <w:pPr>
            <w:pStyle w:val="TOC1"/>
          </w:pPr>
          <w:r>
            <w:t xml:space="preserve">12 Key Risks</w:t>
          </w:r>
          <w:r>
            <w:tab/>
          </w:r>
          <w:r>
            <w:t>34</w:t>
          </w:r>
        </w:p>
        <w:p>
          <w:pPr>
            <w:pStyle w:val="TOC1"/>
          </w:pPr>
          <w:r>
            <w:t xml:space="preserve">13 Requirements Allocation</w:t>
          </w:r>
          <w:r>
            <w:tab/>
          </w:r>
          <w:r>
            <w:t>35</w:t>
          </w:r>
        </w:p>
        <w:p>
          <w:pPr>
            <w:pStyle w:val="TOC2"/>
          </w:pPr>
          <w:r>
            <w:t xml:space="preserve">13.1 Product Requirement → Component</w:t>
          </w:r>
          <w:r>
            <w:tab/>
          </w:r>
          <w:r>
            <w:t>35</w:t>
          </w:r>
        </w:p>
        <w:p>
          <w:pPr>
            <w:pStyle w:val="TOC2"/>
          </w:pPr>
          <w:r>
            <w:t xml:space="preserve">13.2 Use Case → Scenario</w:t>
          </w:r>
          <w:r>
            <w:tab/>
          </w:r>
          <w:r>
            <w:t>35</w:t>
          </w:r>
        </w:p>
        <w:p>
          <w:pPr>
            <w:pStyle w:val="TOC2"/>
          </w:pPr>
          <w:r>
            <w:t xml:space="preserve">13.3 Non-Functional Requirement → Design</w:t>
          </w:r>
          <w:r>
            <w:tab/>
          </w:r>
          <w:r>
            <w:t>36</w:t>
          </w:r>
        </w:p>
        <w:p>
          <w:pPr>
            <w:pStyle w:val="TOC2"/>
          </w:pPr>
          <w:r>
            <w:t xml:space="preserve">13.4 Exception Case → Design</w:t>
          </w:r>
          <w:r>
            <w:tab/>
          </w:r>
          <w:r>
            <w:t>36</w:t>
          </w:r>
        </w:p>
        <w:p>
          <w:pPr>
            <w:pStyle w:val="TOC1"/>
          </w:pPr>
          <w:r>
            <w:t xml:space="preserve">Appendix A — TBD Register</w:t>
          </w:r>
          <w:r>
            <w:tab/>
          </w:r>
          <w:r>
            <w:t>37</w:t>
          </w:r>
        </w:p>
        <w:p>
          <w:pPr>
            <w:pStyle w:val="TOC1"/>
          </w:pPr>
          <w:r>
            <w:t xml:space="preserve">Appendix B — Changes from AURA-HLD-1.0</w:t>
          </w:r>
          <w:r>
            <w:tab/>
          </w:r>
          <w:r>
            <w:t>38</w:t>
          </w:r>
          <w:r>
            <w:fldChar w:fldCharType="end"/>
          </w:r>
        </w:p>
      </w:sdtContent>
    </w:sdt>
    <w:p>
      <w:r>
        <w:br w:type="page"/>
      </w:r>
    </w:p>
    <w:p>
      <w:pPr>
        <w:pBdr>
          <w:bottom w:val="single" w:color="1A7F7A" w:sz="6" w:space="2"/>
        </w:pBdr>
        <w:spacing w:after="120" w:before="240"/>
      </w:pPr>
      <w:r>
        <w:rPr>
          <w:rFonts w:ascii="Cambria" w:cs="Cambria" w:eastAsia="Cambria" w:hAnsi="Cambria"/>
          <w:b/>
          <w:bCs/>
          <w:color w:val="163A5A"/>
          <w:sz w:val="26"/>
          <w:szCs w:val="26"/>
        </w:rPr>
        <w:t xml:space="preserve">List of Figures</w:t>
      </w:r>
    </w:p>
    <w:sdt>
      <w:sdtPr>
        <w:alias w:val="List of Figures"/>
      </w:sdtPr>
      <w:sdtContent>
        <w:p>
          <w:pPr>
            <w:pStyle w:val="TableofFigures"/>
          </w:pPr>
          <w:r>
            <w:fldChar w:fldCharType="begin" w:dirty="true"/>
          </w:r>
          <w:r>
            <w:instrText xml:space="preserve">TOC \c "Figure" \h</w:instrText>
          </w:r>
          <w:r>
            <w:fldChar w:fldCharType="separate"/>
          </w:r>
          <w:r>
            <w:t xml:space="preserve">Figure 1 — Architecture mind map</w:t>
          </w:r>
          <w:r>
            <w:tab/>
          </w:r>
          <w:r>
            <w:t>11</w:t>
          </w:r>
        </w:p>
        <w:p>
          <w:pPr>
            <w:pStyle w:val="TableofFigures"/>
          </w:pPr>
          <w:r>
            <w:t xml:space="preserve">Figure 2 — Layered architecture view</w:t>
          </w:r>
          <w:r>
            <w:tab/>
          </w:r>
          <w:r>
            <w:t>12</w:t>
          </w:r>
        </w:p>
        <w:p>
          <w:pPr>
            <w:pStyle w:val="TableofFigures"/>
          </w:pPr>
          <w:r>
            <w:t xml:space="preserve">Figure 3 — Logical component architecture</w:t>
          </w:r>
          <w:r>
            <w:tab/>
          </w:r>
          <w:r>
            <w:t>12</w:t>
          </w:r>
        </w:p>
        <w:p>
          <w:pPr>
            <w:pStyle w:val="TableofFigures"/>
          </w:pPr>
          <w:r>
            <w:t xml:space="preserve">Figure 4 — System context</w:t>
          </w:r>
          <w:r>
            <w:tab/>
          </w:r>
          <w:r>
            <w:t>13</w:t>
          </w:r>
        </w:p>
        <w:p>
          <w:pPr>
            <w:pStyle w:val="TableofFigures"/>
          </w:pPr>
          <w:r>
            <w:t xml:space="preserve">Figure 5 — Conceptual entity–relationship diagram</w:t>
          </w:r>
          <w:r>
            <w:tab/>
          </w:r>
          <w:r>
            <w:t>15</w:t>
          </w:r>
        </w:p>
        <w:p>
          <w:pPr>
            <w:pStyle w:val="TableofFigures"/>
          </w:pPr>
          <w:r>
            <w:t xml:space="preserve">Figure 6 — End-to-end data flow with component allocation</w:t>
          </w:r>
          <w:r>
            <w:tab/>
          </w:r>
          <w:r>
            <w:t>17</w:t>
          </w:r>
        </w:p>
        <w:p>
          <w:pPr>
            <w:pStyle w:val="TableofFigures"/>
          </w:pPr>
          <w:r>
            <w:t xml:space="preserve">Figure 7 — HS-01 — case creation and evidence intake</w:t>
          </w:r>
          <w:r>
            <w:tab/>
          </w:r>
          <w:r>
            <w:t>18</w:t>
          </w:r>
        </w:p>
        <w:p>
          <w:pPr>
            <w:pStyle w:val="TableofFigures"/>
          </w:pPr>
          <w:r>
            <w:t xml:space="preserve">Figure 8 — HS-02 — completeness and validation checks</w:t>
          </w:r>
          <w:r>
            <w:tab/>
          </w:r>
          <w:r>
            <w:t>19</w:t>
          </w:r>
        </w:p>
        <w:p>
          <w:pPr>
            <w:pStyle w:val="TableofFigures"/>
          </w:pPr>
          <w:r>
            <w:t xml:space="preserve">Figure 9 — HS-03 — review and decision recording</w:t>
          </w:r>
          <w:r>
            <w:tab/>
          </w:r>
          <w:r>
            <w:t>20</w:t>
          </w:r>
        </w:p>
        <w:p>
          <w:pPr>
            <w:pStyle w:val="TableofFigures"/>
          </w:pPr>
          <w:r>
            <w:t xml:space="preserve">Figure 10 — HS-04 — audit reconstruction and export</w:t>
          </w:r>
          <w:r>
            <w:tab/>
          </w:r>
          <w:r>
            <w:t>21</w:t>
          </w:r>
        </w:p>
        <w:p>
          <w:pPr>
            <w:pStyle w:val="TableofFigures"/>
          </w:pPr>
          <w:r>
            <w:t xml:space="preserve">Figure 11 — HS-05 — exception handling</w:t>
          </w:r>
          <w:r>
            <w:tab/>
          </w:r>
          <w:r>
            <w:t>22</w:t>
          </w:r>
        </w:p>
        <w:p>
          <w:pPr>
            <w:pStyle w:val="TableofFigures"/>
          </w:pPr>
          <w:r>
            <w:t xml:space="preserve">Figure 12 — HS-06 — integration call with idempotent retry</w:t>
          </w:r>
          <w:r>
            <w:tab/>
          </w:r>
          <w:r>
            <w:t>22</w:t>
          </w:r>
        </w:p>
        <w:p>
          <w:pPr>
            <w:pStyle w:val="TableofFigures"/>
          </w:pPr>
          <w:r>
            <w:t xml:space="preserve">Figure 13 — HS-07 — unauthorized access attempt</w:t>
          </w:r>
          <w:r>
            <w:tab/>
          </w:r>
          <w:r>
            <w:t>23</w:t>
          </w:r>
        </w:p>
        <w:p>
          <w:pPr>
            <w:pStyle w:val="TableofFigures"/>
          </w:pPr>
          <w:r>
            <w:t xml:space="preserve">Figure 14 — Integration adapter pattern</w:t>
          </w:r>
          <w:r>
            <w:tab/>
          </w:r>
          <w:r>
            <w:t>24</w:t>
          </w:r>
        </w:p>
        <w:p>
          <w:pPr>
            <w:pStyle w:val="TableofFigures"/>
          </w:pPr>
          <w:r>
            <w:t xml:space="preserve">Figure 15 — Security and custody control points</w:t>
          </w:r>
          <w:r>
            <w:tab/>
          </w:r>
          <w:r>
            <w:t>26</w:t>
          </w:r>
        </w:p>
        <w:p>
          <w:pPr>
            <w:pStyle w:val="TableofFigures"/>
          </w:pPr>
          <w:r>
            <w:t xml:space="preserve">Figure 16 — Deployment view — pending decisions</w:t>
          </w:r>
          <w:r>
            <w:tab/>
          </w:r>
          <w:r>
            <w:t>28</w:t>
          </w:r>
        </w:p>
        <w:p>
          <w:pPr>
            <w:pStyle w:val="TableofFigures"/>
          </w:pPr>
          <w:r>
            <w:t xml:space="preserve">Figure 17 — Quality attribute mind map</w:t>
          </w:r>
          <w:r>
            <w:tab/>
          </w:r>
          <w:r>
            <w:t>30</w:t>
          </w:r>
          <w:r>
            <w:fldChar w:fldCharType="end"/>
          </w:r>
        </w:p>
      </w:sdtContent>
    </w:sdt>
    <w:p>
      <w:pPr>
        <w:pBdr>
          <w:bottom w:val="single" w:color="1A7F7A" w:sz="6" w:space="2"/>
        </w:pBdr>
        <w:spacing w:after="120" w:before="240"/>
      </w:pPr>
      <w:r>
        <w:rPr>
          <w:rFonts w:ascii="Cambria" w:cs="Cambria" w:eastAsia="Cambria" w:hAnsi="Cambria"/>
          <w:b/>
          <w:bCs/>
          <w:color w:val="163A5A"/>
          <w:sz w:val="26"/>
          <w:szCs w:val="26"/>
        </w:rPr>
        <w:t xml:space="preserve">List of Tables</w:t>
      </w:r>
    </w:p>
    <w:sdt>
      <w:sdtPr>
        <w:alias w:val="List of Tables"/>
      </w:sdtPr>
      <w:sdtContent>
        <w:p>
          <w:pPr>
            <w:pStyle w:val="TableofFigures"/>
          </w:pPr>
          <w:r>
            <w:fldChar w:fldCharType="begin" w:dirty="true"/>
          </w:r>
          <w:r>
            <w:instrText xml:space="preserve">TOC \c "Table" \h</w:instrText>
          </w:r>
          <w:r>
            <w:fldChar w:fldCharType="separate"/>
          </w:r>
          <w:r>
            <w:t xml:space="preserve">Table 1 — Acronyms and abbreviations</w:t>
          </w:r>
          <w:r>
            <w:tab/>
          </w:r>
          <w:r>
            <w:t>8</w:t>
          </w:r>
        </w:p>
        <w:p>
          <w:pPr>
            <w:pStyle w:val="TableofFigures"/>
          </w:pPr>
          <w:r>
            <w:t xml:space="preserve">Table 2 — Referenced documents</w:t>
          </w:r>
          <w:r>
            <w:tab/>
          </w:r>
          <w:r>
            <w:t>8</w:t>
          </w:r>
        </w:p>
        <w:p>
          <w:pPr>
            <w:pStyle w:val="TableofFigures"/>
          </w:pPr>
          <w:r>
            <w:t xml:space="preserve">Table 3 — Stakeholders and concerns</w:t>
          </w:r>
          <w:r>
            <w:tab/>
          </w:r>
          <w:r>
            <w:t>9</w:t>
          </w:r>
        </w:p>
        <w:p>
          <w:pPr>
            <w:pStyle w:val="TableofFigures"/>
          </w:pPr>
          <w:r>
            <w:t xml:space="preserve">Table 4 — Viewpoints used (IEEE 1016 §5)</w:t>
          </w:r>
          <w:r>
            <w:tab/>
          </w:r>
          <w:r>
            <w:t>9</w:t>
          </w:r>
        </w:p>
        <w:p>
          <w:pPr>
            <w:pStyle w:val="TableofFigures"/>
          </w:pPr>
          <w:r>
            <w:t xml:space="preserve">Table 5 — Architecture principles</w:t>
          </w:r>
          <w:r>
            <w:tab/>
          </w:r>
          <w:r>
            <w:t>10</w:t>
          </w:r>
        </w:p>
        <w:p>
          <w:pPr>
            <w:pStyle w:val="TableofFigures"/>
          </w:pPr>
          <w:r>
            <w:t xml:space="preserve">Table 6 — External entities</w:t>
          </w:r>
          <w:r>
            <w:tab/>
          </w:r>
          <w:r>
            <w:t>13</w:t>
          </w:r>
        </w:p>
        <w:p>
          <w:pPr>
            <w:pStyle w:val="TableofFigures"/>
          </w:pPr>
          <w:r>
            <w:t xml:space="preserve">Table 7 — System components</w:t>
          </w:r>
          <w:r>
            <w:tab/>
          </w:r>
          <w:r>
            <w:t>14</w:t>
          </w:r>
        </w:p>
        <w:p>
          <w:pPr>
            <w:pStyle w:val="TableofFigures"/>
          </w:pPr>
          <w:r>
            <w:t xml:space="preserve">Table 8 — Responsibilities without an owning component</w:t>
          </w:r>
          <w:r>
            <w:tab/>
          </w:r>
          <w:r>
            <w:t>14</w:t>
          </w:r>
        </w:p>
        <w:p>
          <w:pPr>
            <w:pStyle w:val="TableofFigures"/>
          </w:pPr>
          <w:r>
            <w:t xml:space="preserve">Table 9 — Entity summary</w:t>
          </w:r>
          <w:r>
            <w:tab/>
          </w:r>
          <w:r>
            <w:t>15</w:t>
          </w:r>
        </w:p>
        <w:p>
          <w:pPr>
            <w:pStyle w:val="TableofFigures"/>
          </w:pPr>
          <w:r>
            <w:t xml:space="preserve">Table 10 — Gaps against product requirements</w:t>
          </w:r>
          <w:r>
            <w:tab/>
          </w:r>
          <w:r>
            <w:t>16</w:t>
          </w:r>
        </w:p>
        <w:p>
          <w:pPr>
            <w:pStyle w:val="TableofFigures"/>
          </w:pPr>
          <w:r>
            <w:t xml:space="preserve">Table 11 — Data flow stages</w:t>
          </w:r>
          <w:r>
            <w:tab/>
          </w:r>
          <w:r>
            <w:t>17</w:t>
          </w:r>
        </w:p>
        <w:p>
          <w:pPr>
            <w:pStyle w:val="TableofFigures"/>
          </w:pPr>
          <w:r>
            <w:t xml:space="preserve">Table 12 — Scenario catalogue</w:t>
          </w:r>
          <w:r>
            <w:tab/>
          </w:r>
          <w:r>
            <w:t>17</w:t>
          </w:r>
        </w:p>
        <w:p>
          <w:pPr>
            <w:pStyle w:val="TableofFigures"/>
          </w:pPr>
          <w:r>
            <w:t xml:space="preserve">Table 13 — HS-02 steps</w:t>
          </w:r>
          <w:r>
            <w:tab/>
          </w:r>
          <w:r>
            <w:t>19</w:t>
          </w:r>
        </w:p>
        <w:p>
          <w:pPr>
            <w:pStyle w:val="TableofFigures"/>
          </w:pPr>
          <w:r>
            <w:t xml:space="preserve">Table 14 — Interface register</w:t>
          </w:r>
          <w:r>
            <w:tab/>
          </w:r>
          <w:r>
            <w:t>24</w:t>
          </w:r>
        </w:p>
        <w:p>
          <w:pPr>
            <w:pStyle w:val="TableofFigures"/>
          </w:pPr>
          <w:r>
            <w:t xml:space="preserve">Table 15 — Adapter contract elements</w:t>
          </w:r>
          <w:r>
            <w:tab/>
          </w:r>
          <w:r>
            <w:t>24</w:t>
          </w:r>
        </w:p>
        <w:p>
          <w:pPr>
            <w:pStyle w:val="TableofFigures"/>
          </w:pPr>
          <w:r>
            <w:t xml:space="preserve">Table 16 — Integration targets</w:t>
          </w:r>
          <w:r>
            <w:tab/>
          </w:r>
          <w:r>
            <w:t>25</w:t>
          </w:r>
        </w:p>
        <w:p>
          <w:pPr>
            <w:pStyle w:val="TableofFigures"/>
          </w:pPr>
          <w:r>
            <w:t xml:space="preserve">Table 17 — Security and custody controls</w:t>
          </w:r>
          <w:r>
            <w:tab/>
          </w:r>
          <w:r>
            <w:t>26</w:t>
          </w:r>
        </w:p>
        <w:p>
          <w:pPr>
            <w:pStyle w:val="TableofFigures"/>
          </w:pPr>
          <w:r>
            <w:t xml:space="preserve">Table 18 — Security-relevant exception cases</w:t>
          </w:r>
          <w:r>
            <w:tab/>
          </w:r>
          <w:r>
            <w:t>26</w:t>
          </w:r>
        </w:p>
        <w:p>
          <w:pPr>
            <w:pStyle w:val="TableofFigures"/>
          </w:pPr>
          <w:r>
            <w:t xml:space="preserve">Table 19 — Reliability and deployment practices</w:t>
          </w:r>
          <w:r>
            <w:tab/>
          </w:r>
          <w:r>
            <w:t>28</w:t>
          </w:r>
        </w:p>
        <w:p>
          <w:pPr>
            <w:pStyle w:val="TableofFigures"/>
          </w:pPr>
          <w:r>
            <w:t xml:space="preserve">Table 20 — Pending architecture decisions</w:t>
          </w:r>
          <w:r>
            <w:tab/>
          </w:r>
          <w:r>
            <w:t>28</w:t>
          </w:r>
        </w:p>
        <w:p>
          <w:pPr>
            <w:pStyle w:val="TableofFigures"/>
          </w:pPr>
          <w:r>
            <w:t xml:space="preserve">Table 21 — Scalability considerations</w:t>
          </w:r>
          <w:r>
            <w:tab/>
          </w:r>
          <w:r>
            <w:t>30</w:t>
          </w:r>
        </w:p>
        <w:p>
          <w:pPr>
            <w:pStyle w:val="TableofFigures"/>
          </w:pPr>
          <w:r>
            <w:t xml:space="preserve">Table 22 — Availability considerations</w:t>
          </w:r>
          <w:r>
            <w:tab/>
          </w:r>
          <w:r>
            <w:t>31</w:t>
          </w:r>
        </w:p>
        <w:p>
          <w:pPr>
            <w:pStyle w:val="TableofFigures"/>
          </w:pPr>
          <w:r>
            <w:t xml:space="preserve">Table 23 — Performance considerations</w:t>
          </w:r>
          <w:r>
            <w:tab/>
          </w:r>
          <w:r>
            <w:t>31</w:t>
          </w:r>
        </w:p>
        <w:p>
          <w:pPr>
            <w:pStyle w:val="TableofFigures"/>
          </w:pPr>
          <w:r>
            <w:t xml:space="preserve">Table 24 — Other quality considerations</w:t>
          </w:r>
          <w:r>
            <w:tab/>
          </w:r>
          <w:r>
            <w:t>32</w:t>
          </w:r>
        </w:p>
        <w:p>
          <w:pPr>
            <w:pStyle w:val="TableofFigures"/>
          </w:pPr>
          <w:r>
            <w:t xml:space="preserve">Table 25 — Architecture decisions — stated</w:t>
          </w:r>
          <w:r>
            <w:tab/>
          </w:r>
          <w:r>
            <w:t>33</w:t>
          </w:r>
        </w:p>
        <w:p>
          <w:pPr>
            <w:pStyle w:val="TableofFigures"/>
          </w:pPr>
          <w:r>
            <w:t xml:space="preserve">Table 26 — Architecture risks</w:t>
          </w:r>
          <w:r>
            <w:tab/>
          </w:r>
          <w:r>
            <w:t>7</w:t>
          </w:r>
        </w:p>
        <w:p>
          <w:pPr>
            <w:pStyle w:val="TableofFigures"/>
          </w:pPr>
          <w:r>
            <w:t xml:space="preserve">Table 27 — PR → component allocation matrix</w:t>
          </w:r>
          <w:r>
            <w:tab/>
          </w:r>
          <w:r>
            <w:t>7</w:t>
          </w:r>
        </w:p>
        <w:p>
          <w:pPr>
            <w:pStyle w:val="TableofFigures"/>
          </w:pPr>
          <w:r>
            <w:t xml:space="preserve">Table 28 — Use case to scenario allocation</w:t>
          </w:r>
          <w:r>
            <w:tab/>
          </w:r>
          <w:r>
            <w:t>7</w:t>
          </w:r>
        </w:p>
        <w:p>
          <w:pPr>
            <w:pStyle w:val="TableofFigures"/>
          </w:pPr>
          <w:r>
            <w:t xml:space="preserve">Table 29 — NFR → design allocation</w:t>
          </w:r>
          <w:r>
            <w:tab/>
          </w:r>
          <w:r>
            <w:t>7</w:t>
          </w:r>
        </w:p>
        <w:p>
          <w:pPr>
            <w:pStyle w:val="TableofFigures"/>
          </w:pPr>
          <w:r>
            <w:t xml:space="preserve">Table 30 — EC → design allocation</w:t>
          </w:r>
          <w:r>
            <w:tab/>
          </w:r>
          <w:r>
            <w:t>7</w:t>
          </w:r>
        </w:p>
        <w:p>
          <w:pPr>
            <w:pStyle w:val="TableofFigures"/>
          </w:pPr>
          <w:r>
            <w:t xml:space="preserve">Table 31 — TBD register</w:t>
          </w:r>
          <w:r>
            <w:tab/>
          </w:r>
          <w:r>
            <w:t>7</w:t>
          </w:r>
        </w:p>
        <w:p>
          <w:pPr>
            <w:pStyle w:val="TableofFigures"/>
          </w:pPr>
          <w:r>
            <w:t xml:space="preserve">Table 32 — Change log</w:t>
          </w:r>
          <w:r>
            <w:tab/>
          </w:r>
          <w:r>
            <w:t>7</w:t>
          </w:r>
          <w:r>
            <w:fldChar w:fldCharType="end"/>
          </w:r>
        </w:p>
      </w:sdtContent>
    </w:sdt>
    <w:p>
      <w:pPr>
        <w:pStyle w:val="Heading1"/>
      </w:pPr>
      <w:r>
        <w:t xml:space="preserve">1 Introduction</w:t>
      </w:r>
    </w:p>
    <w:p>
      <w:pPr>
        <w:pStyle w:val="Heading2"/>
      </w:pPr>
      <w:r>
        <w:t xml:space="preserve">1.1 Purpose</w:t>
      </w:r>
    </w:p>
    <w:p>
      <w:pPr>
        <w:spacing w:after="120"/>
      </w:pPr>
      <w:r>
        <w:t xml:space="preserve">This redefined High-Level Design (HLD) is the architectural Software Design Description of Aura. It presents the architecture through context, composition, information, interaction, interface, security and deployment viewpoints (IEEE 1016), adds mind maps and high-level user scenarios, and records security, scalability, availability and performance considerations. It supersedes AURA-HLD-1.0 without changing the source architecture.</w:t>
      </w:r>
    </w:p>
    <w:p>
      <w:pPr>
        <w:pStyle w:val="Heading2"/>
      </w:pPr>
      <w:r>
        <w:t xml:space="preserve">1.2 Scope</w:t>
      </w:r>
    </w:p>
    <w:p>
      <w:pPr>
        <w:spacing w:after="120"/>
      </w:pPr>
      <w:r>
        <w:t xml:space="preserve">Ten logical components, six conceptual entities, the end-to-end data flow, security and custody controls, the integration approach, reliability and deployment practices, key risks and pending decisions (HLD §1 – §9). Technology selections and quantitative targets are pending and marked </w:t>
      </w:r>
      <w:r>
        <w:rPr>
          <w:b/>
          <w:bCs/>
          <w:color w:val="B7791F"/>
        </w:rPr>
        <w:t xml:space="preserve">TBD</w:t>
      </w:r>
      <w:r>
        <w:t xml:space="preserve">.</w:t>
      </w:r>
    </w:p>
    <w:p>
      <w:pPr>
        <w:pStyle w:val="Heading2"/>
      </w:pPr>
      <w:r>
        <w:t xml:space="preserve">1.3 Definitions, Acronyms and Abbreviations</w:t>
      </w:r>
    </w:p>
    <w:p>
      <w:pPr>
        <w:pStyle w:val="Caption"/>
        <w:keepNext/>
        <w:jc w:val="center"/>
      </w:pPr>
      <w:r>
        <w:rPr>
          <w:b/>
          <w:bCs/>
        </w:rPr>
        <w:t xml:space="preserve">Table </w:t>
      </w:r>
      <w:r>
        <w:fldChar w:fldCharType="begin"/>
      </w:r>
      <w:r>
        <w:instrText xml:space="preserve"> SEQ Table \* ARABIC </w:instrText>
      </w:r>
      <w:r>
        <w:fldChar w:fldCharType="separate"/>
      </w:r>
      <w:r>
        <w:rPr>
          <w:b/>
          <w:bCs/>
        </w:rPr>
        <w:t>1</w:t>
      </w:r>
      <w:r>
        <w:fldChar w:fldCharType="end"/>
      </w:r>
      <w:r>
        <w:rPr>
          <w:b/>
          <w:bCs/>
        </w:rPr>
        <w:t xml:space="preserve"> — </w:t>
      </w:r>
      <w:r>
        <w:rPr>
          <w:i/>
          <w:iCs/>
        </w:rPr>
        <w:t xml:space="preserve">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Term</w:t>
            </w:r>
          </w:p>
        </w:tc>
        <w:tc>
          <w:tcPr>
            <w:tcW w:type="dxa" w:w="76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Definition</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C-nn</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Logical component (HLD §2 order, Derived ID).</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HS-nn</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High-level user scenario (Derived).</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IF-nn</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Interface (Derived).</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SC-nn</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Security / custody control (HLD §5).</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OP-nn</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Reliability and deployment practice (HLD §7).</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AD-nn / PD-nn</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Architecture decision taken / pending (HLD §6, §9).</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AR-nn</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Architecture risk (HLD §8).</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QS / QA / QP</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Scalability / availability / performance consideration (Derived).</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UCS-nn</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Use case (AURA-PRS-2.0).</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Correlation ID</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Identifier correlating related operations and AuditEvents (HLD §3, §5).</w:t>
            </w:r>
          </w:p>
        </w:tc>
      </w:tr>
      <w:tr>
        <w:trPr>
          <w:cantSplit/>
        </w:trPr>
        <w:tc>
          <w:tcPr>
            <w:tcW w:type="dxa" w:w="20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Idempotency key</w:t>
            </w:r>
          </w:p>
        </w:tc>
        <w:tc>
          <w:tcPr>
            <w:tcW w:type="dxa" w:w="76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Key making a retried integration request safe to repeat (HLD §5).</w:t>
            </w:r>
          </w:p>
        </w:tc>
      </w:tr>
      <w:tr>
        <w:trPr>
          <w:cantSplit/>
        </w:trPr>
        <w:tc>
          <w:tcPr>
            <w:tcW w:type="dxa" w:w="20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LOS / LMS</w:t>
            </w:r>
          </w:p>
        </w:tc>
        <w:tc>
          <w:tcPr>
            <w:tcW w:type="dxa" w:w="76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Loan Origination / Management System (MRS §9).</w:t>
            </w:r>
          </w:p>
        </w:tc>
      </w:tr>
    </w:tbl>
    <w:p>
      <w:pPr>
        <w:spacing w:after="120"/>
      </w:pPr>
    </w:p>
    <w:p>
      <w:pPr>
        <w:pStyle w:val="Heading2"/>
      </w:pPr>
      <w:r>
        <w:t xml:space="preserve">1.4 References</w:t>
      </w:r>
    </w:p>
    <w:p>
      <w:pPr>
        <w:pStyle w:val="Caption"/>
        <w:keepNext/>
        <w:jc w:val="center"/>
      </w:pPr>
      <w:r>
        <w:rPr>
          <w:b/>
          <w:bCs/>
        </w:rPr>
        <w:t xml:space="preserve">Table </w:t>
      </w:r>
      <w:r>
        <w:fldChar w:fldCharType="begin"/>
      </w:r>
      <w:r>
        <w:instrText xml:space="preserve"> SEQ Table \* ARABIC </w:instrText>
      </w:r>
      <w:r>
        <w:fldChar w:fldCharType="separate"/>
      </w:r>
      <w:r>
        <w:rPr>
          <w:b/>
          <w:bCs/>
        </w:rPr>
        <w:t>2</w:t>
      </w:r>
      <w:r>
        <w:fldChar w:fldCharType="end"/>
      </w:r>
      <w:r>
        <w:rPr>
          <w:b/>
          <w:bCs/>
        </w:rPr>
        <w:t xml:space="preserve"> — </w:t>
      </w:r>
      <w:r>
        <w:rPr>
          <w:i/>
          <w:iCs/>
        </w:rPr>
        <w:t xml:space="preserve">Referenced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5436"/>
        <w:gridCol w:w="3461"/>
      </w:tblGrid>
      <w:tr>
        <w:trPr>
          <w:cantSplit/>
          <w:tblHeader/>
        </w:trPr>
        <w:tc>
          <w:tcPr>
            <w:tcW w:type="dxa" w:w="74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Ref</w:t>
            </w:r>
          </w:p>
        </w:tc>
        <w:tc>
          <w:tcPr>
            <w:tcW w:type="dxa" w:w="543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Document</w:t>
            </w:r>
          </w:p>
        </w:tc>
        <w:tc>
          <w:tcPr>
            <w:tcW w:type="dxa" w:w="346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Relevance</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IEEE Std 1016-2009 — Software Design Descriptions</w:t>
            </w:r>
          </w:p>
        </w:tc>
        <w:tc>
          <w:tcPr>
            <w:tcW w:type="dxa" w:w="346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Design viewpoints.</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ISO/IEC/IEEE 42010:2022 — Architecture description</w:t>
            </w:r>
          </w:p>
        </w:tc>
        <w:tc>
          <w:tcPr>
            <w:tcW w:type="dxa" w:w="346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Stakeholders, concerns, viewpoints.</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[3]</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ISO/IEC 25010 — Product quality model</w:t>
            </w:r>
          </w:p>
        </w:tc>
        <w:tc>
          <w:tcPr>
            <w:tcW w:type="dxa" w:w="346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Quality attribute framing (§10).</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[4]</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Aura_HLD.md — High-Level Design (Initial Baseline)</w:t>
            </w:r>
          </w:p>
        </w:tc>
        <w:tc>
          <w:tcPr>
            <w:tcW w:type="dxa" w:w="346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Authoritative architecture.</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[5]</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Aura_PRS.md / AURA-PRS-2.0</w:t>
            </w:r>
          </w:p>
        </w:tc>
        <w:tc>
          <w:tcPr>
            <w:tcW w:type="dxa" w:w="346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Requirements and use cases allocated (§13).</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[6]</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Aura_MRS.md</w:t>
            </w:r>
          </w:p>
        </w:tc>
        <w:tc>
          <w:tcPr>
            <w:tcW w:type="dxa" w:w="346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Market context and open questions.</w:t>
            </w:r>
          </w:p>
        </w:tc>
      </w:tr>
    </w:tbl>
    <w:p>
      <w:pPr>
        <w:spacing w:after="120"/>
      </w:pPr>
    </w:p>
    <w:p>
      <w:pPr>
        <w:pStyle w:val="Heading2"/>
      </w:pPr>
      <w:r>
        <w:t xml:space="preserve">1.5 Stakeholders, Concerns and Viewpoints</w:t>
      </w:r>
    </w:p>
    <w:p>
      <w:pPr>
        <w:pStyle w:val="Caption"/>
        <w:keepNext/>
        <w:jc w:val="center"/>
      </w:pPr>
      <w:r>
        <w:rPr>
          <w:b/>
          <w:bCs/>
        </w:rPr>
        <w:t xml:space="preserve">Table </w:t>
      </w:r>
      <w:r>
        <w:fldChar w:fldCharType="begin"/>
      </w:r>
      <w:r>
        <w:instrText xml:space="preserve"> SEQ Table \* ARABIC </w:instrText>
      </w:r>
      <w:r>
        <w:fldChar w:fldCharType="separate"/>
      </w:r>
      <w:r>
        <w:rPr>
          <w:b/>
          <w:bCs/>
        </w:rPr>
        <w:t>3</w:t>
      </w:r>
      <w:r>
        <w:fldChar w:fldCharType="end"/>
      </w:r>
      <w:r>
        <w:rPr>
          <w:b/>
          <w:bCs/>
        </w:rPr>
        <w:t xml:space="preserve"> — </w:t>
      </w:r>
      <w:r>
        <w:rPr>
          <w:i/>
          <w:iCs/>
        </w:rPr>
        <w:t xml:space="preserve">Stakeholders and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3954"/>
        <w:gridCol w:w="2719"/>
      </w:tblGrid>
      <w:tr>
        <w:trPr>
          <w:cantSplit/>
          <w:tblHeader/>
        </w:trPr>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Stakeholder</w:t>
            </w:r>
          </w:p>
        </w:tc>
        <w:tc>
          <w:tcPr>
            <w:tcW w:type="dxa" w:w="395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Concern</w:t>
            </w:r>
          </w:p>
        </w:tc>
        <w:tc>
          <w:tcPr>
            <w:tcW w:type="dxa" w:w="271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Viewpoint (section)</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Submitter / field operator</w:t>
            </w:r>
          </w:p>
        </w:tc>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intake with metadata</w:t>
            </w:r>
          </w:p>
        </w:tc>
        <w:tc>
          <w:tcPr>
            <w:tcW w:type="dxa" w:w="27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Interaction (§6)</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Reviewer / underwriter; Approver</w:t>
            </w:r>
          </w:p>
        </w:tc>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 status; decision recording</w:t>
            </w:r>
          </w:p>
        </w:tc>
        <w:tc>
          <w:tcPr>
            <w:tcW w:type="dxa" w:w="27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Interaction (§6); Information (§5)</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Risk or compliance auditor</w:t>
            </w:r>
          </w:p>
        </w:tc>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Lineage; tamper-evident history; reconstruction</w:t>
            </w:r>
          </w:p>
        </w:tc>
        <w:tc>
          <w:tcPr>
            <w:tcW w:type="dxa" w:w="27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Information (§5); Security (§8)</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System administrator</w:t>
            </w:r>
          </w:p>
        </w:tc>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health, backups</w:t>
            </w:r>
          </w:p>
        </w:tc>
        <w:tc>
          <w:tcPr>
            <w:tcW w:type="dxa" w:w="27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Security (§8); Deployment (§9)</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Integration owners (</w:t>
            </w:r>
            <w:r>
              <w:rPr>
                <w:b/>
                <w:bCs/>
                <w:color w:val="B7791F"/>
                <w:sz w:val="18"/>
                <w:szCs w:val="18"/>
              </w:rPr>
              <w:t xml:space="preserve">TBD</w:t>
            </w:r>
            <w:r>
              <w:rPr>
                <w:b/>
                <w:bCs/>
                <w:color w:val="163A5A"/>
                <w:sz w:val="18"/>
                <w:szCs w:val="18"/>
              </w:rPr>
              <w:t xml:space="preserve">)</w:t>
            </w:r>
          </w:p>
        </w:tc>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Adapter contracts; failure handling</w:t>
            </w:r>
          </w:p>
        </w:tc>
        <w:tc>
          <w:tcPr>
            <w:tcW w:type="dxa" w:w="271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Interface (§7)</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Bank policy / data owners (</w:t>
            </w:r>
            <w:r>
              <w:rPr>
                <w:b/>
                <w:bCs/>
                <w:color w:val="B7791F"/>
                <w:sz w:val="18"/>
                <w:szCs w:val="18"/>
              </w:rPr>
              <w:t xml:space="preserve">TBD</w:t>
            </w:r>
            <w:r>
              <w:rPr>
                <w:b/>
                <w:bCs/>
                <w:color w:val="163A5A"/>
                <w:sz w:val="18"/>
                <w:szCs w:val="18"/>
              </w:rPr>
              <w:t xml:space="preserve">)</w:t>
            </w:r>
          </w:p>
        </w:tc>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rules; retention; residency</w:t>
            </w:r>
          </w:p>
        </w:tc>
        <w:tc>
          <w:tcPr>
            <w:tcW w:type="dxa" w:w="271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Information (§5); Quality (§10)</w:t>
            </w:r>
          </w:p>
        </w:tc>
      </w:tr>
    </w:tbl>
    <w:p>
      <w:pPr>
        <w:spacing w:after="120"/>
      </w:pPr>
    </w:p>
    <w:p>
      <w:pPr>
        <w:pStyle w:val="Caption"/>
        <w:keepNext/>
        <w:jc w:val="center"/>
      </w:pPr>
      <w:r>
        <w:rPr>
          <w:b/>
          <w:bCs/>
        </w:rPr>
        <w:t xml:space="preserve">Table </w:t>
      </w:r>
      <w:r>
        <w:fldChar w:fldCharType="begin"/>
      </w:r>
      <w:r>
        <w:instrText xml:space="preserve"> SEQ Table \* ARABIC </w:instrText>
      </w:r>
      <w:r>
        <w:fldChar w:fldCharType="separate"/>
      </w:r>
      <w:r>
        <w:rPr>
          <w:b/>
          <w:bCs/>
        </w:rPr>
        <w:t>4</w:t>
      </w:r>
      <w:r>
        <w:fldChar w:fldCharType="end"/>
      </w:r>
      <w:r>
        <w:rPr>
          <w:b/>
          <w:bCs/>
        </w:rPr>
        <w:t xml:space="preserve"> — </w:t>
      </w:r>
      <w:r>
        <w:rPr>
          <w:i/>
          <w:iCs/>
        </w:rPr>
        <w:t xml:space="preserve">Viewpoints used (IEEE 1016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1235"/>
        <w:gridCol w:w="5438"/>
      </w:tblGrid>
      <w:tr>
        <w:trPr>
          <w:cantSplit/>
          <w:tblHeader/>
        </w:trPr>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Viewpoint</w:t>
            </w:r>
          </w:p>
        </w:tc>
        <w:tc>
          <w:tcPr>
            <w:tcW w:type="dxa" w:w="123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Section</w:t>
            </w:r>
          </w:p>
        </w:tc>
        <w:tc>
          <w:tcPr>
            <w:tcW w:type="dxa" w:w="543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Primary representation</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Context</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§3</w:t>
            </w:r>
          </w:p>
        </w:tc>
        <w:tc>
          <w:tcPr>
            <w:tcW w:type="dxa" w:w="54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Context diagram; external entity table</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Composition</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§2, §4</w:t>
            </w:r>
          </w:p>
        </w:tc>
        <w:tc>
          <w:tcPr>
            <w:tcW w:type="dxa" w:w="54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Mind map; layered view; component catalogue</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Information</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§5</w:t>
            </w:r>
          </w:p>
        </w:tc>
        <w:tc>
          <w:tcPr>
            <w:tcW w:type="dxa" w:w="54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ER diagram; entity tables</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Interaction</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§6</w:t>
            </w:r>
          </w:p>
        </w:tc>
        <w:tc>
          <w:tcPr>
            <w:tcW w:type="dxa" w:w="54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Data flow; scenario sequence diagrams</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Interface</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§7</w:t>
            </w:r>
          </w:p>
        </w:tc>
        <w:tc>
          <w:tcPr>
            <w:tcW w:type="dxa" w:w="54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Interface register; adapter pattern</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Security (concern-specific)</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§8</w:t>
            </w:r>
          </w:p>
        </w:tc>
        <w:tc>
          <w:tcPr>
            <w:tcW w:type="dxa" w:w="54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Control-point diagram; control table</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Deployment</w:t>
            </w:r>
          </w:p>
        </w:tc>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§9</w:t>
            </w:r>
          </w:p>
        </w:tc>
        <w:tc>
          <w:tcPr>
            <w:tcW w:type="dxa" w:w="543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Pending-decision view</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Quality attributes</w:t>
            </w:r>
          </w:p>
        </w:tc>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c>
          <w:tcPr>
            <w:tcW w:type="dxa" w:w="543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Quality mind map; consideration tables</w:t>
            </w:r>
          </w:p>
        </w:tc>
      </w:tr>
    </w:tbl>
    <w:p>
      <w:pPr>
        <w:spacing w:after="120"/>
      </w:pPr>
    </w:p>
    <w:p>
      <w:pPr>
        <w:pStyle w:val="Heading1"/>
      </w:pPr>
      <w:r>
        <w:t xml:space="preserve">2 Architecture Overview</w:t>
      </w:r>
    </w:p>
    <w:p>
      <w:pPr>
        <w:pStyle w:val="Heading2"/>
      </w:pPr>
      <w:r>
        <w:t xml:space="preserve">2.1 Architecture Principles</w:t>
      </w:r>
    </w:p>
    <w:p>
      <w:pPr>
        <w:pStyle w:val="Caption"/>
        <w:keepNext/>
        <w:jc w:val="center"/>
      </w:pPr>
      <w:r>
        <w:rPr>
          <w:b/>
          <w:bCs/>
        </w:rPr>
        <w:t xml:space="preserve">Table </w:t>
      </w:r>
      <w:r>
        <w:fldChar w:fldCharType="begin"/>
      </w:r>
      <w:r>
        <w:instrText xml:space="preserve"> SEQ Table \* ARABIC </w:instrText>
      </w:r>
      <w:r>
        <w:fldChar w:fldCharType="separate"/>
      </w:r>
      <w:r>
        <w:rPr>
          <w:b/>
          <w:bCs/>
        </w:rPr>
        <w:t>5</w:t>
      </w:r>
      <w:r>
        <w:fldChar w:fldCharType="end"/>
      </w:r>
      <w:r>
        <w:rPr>
          <w:b/>
          <w:bCs/>
        </w:rPr>
        <w:t xml:space="preserve"> — </w:t>
      </w:r>
      <w:r>
        <w:rPr>
          <w:i/>
          <w:iCs/>
        </w:rPr>
        <w:t xml:space="preserve">Architecture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2471"/>
        <w:gridCol w:w="6179"/>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Principle (HLD §1)</w:t>
            </w:r>
          </w:p>
        </w:tc>
        <w:tc>
          <w:tcPr>
            <w:tcW w:type="dxa" w:w="617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Realisation in source design</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AP-01</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Security by default</w:t>
            </w:r>
          </w:p>
        </w:tc>
        <w:tc>
          <w:tcPr>
            <w:tcW w:type="dxa" w:w="61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AuthN and role/tenant AuthZ at API boundaries; secrets outside source control (HLD §5)</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AP-02</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lineage</w:t>
            </w:r>
          </w:p>
        </w:tc>
        <w:tc>
          <w:tcPr>
            <w:tcW w:type="dxa" w:w="61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 rule version; evidence checksum; AuditEvent object reference (HLD §3, §5)</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AP-03</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Explicit workflow state</w:t>
            </w:r>
          </w:p>
        </w:tc>
        <w:tc>
          <w:tcPr>
            <w:tcW w:type="dxa" w:w="61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Case.status, EvidenceItem.validation status, Exception.status (HLD §3)</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AP-04</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rules</w:t>
            </w:r>
          </w:p>
        </w:tc>
        <w:tc>
          <w:tcPr>
            <w:tcW w:type="dxa" w:w="61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RuleSetVersion; Decision.rule version (HLD §3)</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AP-05</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Idempotent integrations</w:t>
            </w:r>
          </w:p>
        </w:tc>
        <w:tc>
          <w:tcPr>
            <w:tcW w:type="dxa" w:w="61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Idempotency keys and correlation IDs (HLD §5, §6)</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AP-06</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Observable failures</w:t>
            </w:r>
          </w:p>
        </w:tc>
        <w:tc>
          <w:tcPr>
            <w:tcW w:type="dxa" w:w="61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Structured logs, health/readiness endpoints, monitoring (HLD §7)</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AP-07</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Separation of concerns</w:t>
            </w:r>
          </w:p>
        </w:tc>
        <w:tc>
          <w:tcPr>
            <w:tcW w:type="dxa" w:w="61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Ten logical components (HLD §2)</w:t>
            </w:r>
          </w:p>
        </w:tc>
      </w:tr>
    </w:tbl>
    <w:p>
      <w:pPr>
        <w:spacing w:after="120"/>
      </w:pPr>
    </w:p>
    <w:p>
      <w:pPr>
        <w:pStyle w:val="Heading2"/>
      </w:pPr>
      <w:r>
        <w:t xml:space="preserve">2.2 Architecture Mind Map</w:t>
      </w:r>
    </w:p>
    <w:p>
      <w:pPr>
        <w:spacing w:after="120"/>
      </w:pPr>
      <w:r>
        <w:t xml:space="preserve">The mind map summarises the full architecture description; amber leaves are pending or </w:t>
      </w:r>
      <w:r>
        <w:rPr>
          <w:b/>
          <w:bCs/>
          <w:color w:val="B7791F"/>
        </w:rPr>
        <w:t xml:space="preserve">TBD</w:t>
      </w:r>
      <w:r>
        <w:t xml:space="preserve"> items.</w:t>
      </w:r>
    </w:p>
    <w:p>
      <w:pPr>
        <w:keepNext/>
        <w:spacing w:after="60" w:before="120" w:line="240" w:lineRule="auto"/>
        <w:jc w:val="center"/>
      </w:pPr>
      <w:r>
        <w:drawing>
          <wp:inline distT="0" distB="0" distL="0" distR="0">
            <wp:extent cx="6076950" cy="5210175"/>
            <wp:effectExtent t="0" r="0" b="0" l="0"/>
            <wp:docPr id="1" name="Architecture mind map" descr="Architecture mind map" title="Architecture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52101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w:t>
      </w:r>
      <w:r>
        <w:fldChar w:fldCharType="end"/>
      </w:r>
      <w:r>
        <w:rPr>
          <w:b/>
          <w:bCs/>
        </w:rPr>
        <w:t xml:space="preserve"> — </w:t>
      </w:r>
      <w:r>
        <w:rPr>
          <w:i/>
          <w:iCs/>
        </w:rPr>
        <w:t xml:space="preserve">Architecture mind map</w:t>
      </w:r>
    </w:p>
    <w:p>
      <w:pPr>
        <w:pStyle w:val="Heading2"/>
      </w:pPr>
      <w:r>
        <w:t xml:space="preserve">2.3 Layered Architecture View</w:t>
      </w:r>
    </w:p>
    <w:p>
      <w:pPr>
        <w:spacing w:after="120"/>
      </w:pPr>
      <w:r>
        <w:t xml:space="preserve">The ten components are grouped into layers for presentation. The grouping is Derived; HLD §2 lists components without layers.</w:t>
      </w:r>
    </w:p>
    <w:p>
      <w:pPr>
        <w:keepNext/>
        <w:spacing w:after="60" w:before="120" w:line="240" w:lineRule="auto"/>
        <w:jc w:val="center"/>
      </w:pPr>
      <w:r>
        <w:drawing>
          <wp:inline distT="0" distB="0" distL="0" distR="0">
            <wp:extent cx="6076950" cy="2724150"/>
            <wp:effectExtent t="0" r="0" b="0" l="0"/>
            <wp:docPr id="1" name="Layered architecture view" descr="Layered architecture view" title="Layered architectur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76950" cy="27241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2</w:t>
      </w:r>
      <w:r>
        <w:fldChar w:fldCharType="end"/>
      </w:r>
      <w:r>
        <w:rPr>
          <w:b/>
          <w:bCs/>
        </w:rPr>
        <w:t xml:space="preserve"> — </w:t>
      </w:r>
      <w:r>
        <w:rPr>
          <w:i/>
          <w:iCs/>
        </w:rPr>
        <w:t xml:space="preserve">Layered architecture view</w:t>
      </w:r>
    </w:p>
    <w:p>
      <w:pPr>
        <w:pStyle w:val="Heading2"/>
      </w:pPr>
      <w:r>
        <w:t xml:space="preserve">2.4 Logical Component Architecture</w:t>
      </w:r>
    </w:p>
    <w:p>
      <w:pPr>
        <w:keepNext/>
        <w:spacing w:after="60" w:before="120" w:line="240" w:lineRule="auto"/>
        <w:jc w:val="center"/>
      </w:pPr>
      <w:r>
        <w:drawing>
          <wp:inline distT="0" distB="0" distL="0" distR="0">
            <wp:extent cx="6076950" cy="3238500"/>
            <wp:effectExtent t="0" r="0" b="0" l="0"/>
            <wp:docPr id="1" name="Logical component architecture" descr="Logical component architecture" title="Logical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323850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3</w:t>
      </w:r>
      <w:r>
        <w:fldChar w:fldCharType="end"/>
      </w:r>
      <w:r>
        <w:rPr>
          <w:b/>
          <w:bCs/>
        </w:rPr>
        <w:t xml:space="preserve"> — </w:t>
      </w:r>
      <w:r>
        <w:rPr>
          <w:i/>
          <w:iCs/>
        </w:rPr>
        <w:t xml:space="preserve">Logical component architecture</w:t>
      </w:r>
    </w:p>
    <w:p>
      <w:pPr>
        <w:pBdr>
          <w:left w:val="single" w:color="B7791F" w:sz="18" w:space="8"/>
        </w:pBdr>
        <w:shd w:fill="FFF8EC" w:color="auto" w:val="clear"/>
        <w:spacing w:after="160" w:before="60"/>
        <w:ind w:left="200"/>
      </w:pPr>
      <w:r>
        <w:rPr>
          <w:i/>
          <w:iCs/>
          <w:color w:val="5B6B7C"/>
          <w:sz w:val="19"/>
          <w:szCs w:val="19"/>
        </w:rPr>
        <w:t xml:space="preserve">Inter-service call relationships are not specified in HLD §2. The service that invokes integration adapters is </w:t>
      </w:r>
      <w:r>
        <w:rPr>
          <w:b/>
          <w:bCs/>
          <w:i/>
          <w:iCs/>
          <w:color w:val="B7791F"/>
          <w:sz w:val="19"/>
          <w:szCs w:val="19"/>
        </w:rPr>
        <w:t xml:space="preserve">TBC</w:t>
      </w:r>
      <w:r>
        <w:rPr>
          <w:i/>
          <w:iCs/>
          <w:color w:val="5B6B7C"/>
          <w:sz w:val="19"/>
          <w:szCs w:val="19"/>
        </w:rPr>
        <w:t xml:space="preserve">.</w:t>
      </w:r>
    </w:p>
    <w:p>
      <w:pPr>
        <w:pStyle w:val="Heading1"/>
      </w:pPr>
      <w:r>
        <w:t xml:space="preserve">3 Context Viewpoint</w:t>
      </w:r>
    </w:p>
    <w:p>
      <w:pPr>
        <w:keepNext/>
        <w:spacing w:after="60" w:before="120" w:line="240" w:lineRule="auto"/>
        <w:jc w:val="center"/>
      </w:pPr>
      <w:r>
        <w:drawing>
          <wp:inline distT="0" distB="0" distL="0" distR="0">
            <wp:extent cx="6076950" cy="3028950"/>
            <wp:effectExtent t="0" r="0" b="0" l="0"/>
            <wp:docPr id="1" name="System context"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30289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4</w:t>
      </w:r>
      <w:r>
        <w:fldChar w:fldCharType="end"/>
      </w:r>
      <w:r>
        <w:rPr>
          <w:b/>
          <w:bCs/>
        </w:rPr>
        <w:t xml:space="preserve"> — </w:t>
      </w:r>
      <w:r>
        <w:rPr>
          <w:i/>
          <w:iCs/>
        </w:rPr>
        <w:t xml:space="preserve">System context</w:t>
      </w:r>
    </w:p>
    <w:p>
      <w:pPr>
        <w:pStyle w:val="Caption"/>
        <w:keepNext/>
        <w:jc w:val="center"/>
      </w:pPr>
      <w:r>
        <w:rPr>
          <w:b/>
          <w:bCs/>
        </w:rPr>
        <w:t xml:space="preserve">Table </w:t>
      </w:r>
      <w:r>
        <w:fldChar w:fldCharType="begin"/>
      </w:r>
      <w:r>
        <w:instrText xml:space="preserve"> SEQ Table \* ARABIC </w:instrText>
      </w:r>
      <w:r>
        <w:fldChar w:fldCharType="separate"/>
      </w:r>
      <w:r>
        <w:rPr>
          <w:b/>
          <w:bCs/>
        </w:rPr>
        <w:t>6</w:t>
      </w:r>
      <w:r>
        <w:fldChar w:fldCharType="end"/>
      </w:r>
      <w:r>
        <w:rPr>
          <w:b/>
          <w:bCs/>
        </w:rPr>
        <w:t xml:space="preserve"> — </w:t>
      </w:r>
      <w:r>
        <w:rPr>
          <w:i/>
          <w:iCs/>
        </w:rPr>
        <w:t xml:space="preserve">External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168"/>
        <w:gridCol w:w="1688"/>
      </w:tblGrid>
      <w:tr>
        <w:trPr>
          <w:cantSplit/>
          <w:tblHeader/>
        </w:trPr>
        <w:tc>
          <w:tcPr>
            <w:tcW w:type="dxa" w:w="289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Entity</w:t>
            </w:r>
          </w:p>
        </w:tc>
        <w:tc>
          <w:tcPr>
            <w:tcW w:type="dxa" w:w="289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Interaction</w:t>
            </w:r>
          </w:p>
        </w:tc>
        <w:tc>
          <w:tcPr>
            <w:tcW w:type="dxa" w:w="216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Interface</w:t>
            </w:r>
          </w:p>
        </w:tc>
        <w:tc>
          <w:tcPr>
            <w:tcW w:type="dxa" w:w="16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Users (5 roles, PRS §2)</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Operate the workflow</w:t>
            </w:r>
          </w:p>
        </w:tc>
        <w:tc>
          <w:tcPr>
            <w:tcW w:type="dxa" w:w="216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 C-02 (IF-01)</w:t>
            </w:r>
          </w:p>
        </w:tc>
        <w:tc>
          <w:tcPr>
            <w:tcW w:type="dxa" w:w="16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w:t>
            </w:r>
          </w:p>
        </w:tc>
      </w:tr>
      <w:tr>
        <w:trPr>
          <w:cantSplit/>
        </w:trPr>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Bank LOS / LMS / core systems</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or decision data exchange</w:t>
            </w:r>
          </w:p>
        </w:tc>
        <w:tc>
          <w:tcPr>
            <w:tcW w:type="dxa" w:w="216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 adapters (IF-05)</w:t>
            </w:r>
          </w:p>
        </w:tc>
        <w:tc>
          <w:tcPr>
            <w:tcW w:type="dxa" w:w="16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(MRS §9)</w:t>
            </w:r>
          </w:p>
        </w:tc>
      </w:tr>
      <w:tr>
        <w:trPr>
          <w:cantSplit/>
        </w:trPr>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Identity provider</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Authentication</w:t>
            </w:r>
          </w:p>
        </w:tc>
        <w:tc>
          <w:tcPr>
            <w:tcW w:type="dxa" w:w="216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(IF-06)</w:t>
            </w:r>
          </w:p>
        </w:tc>
        <w:tc>
          <w:tcPr>
            <w:tcW w:type="dxa" w:w="16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(HLD §9)</w:t>
            </w:r>
          </w:p>
        </w:tc>
      </w:tr>
      <w:tr>
        <w:trPr>
          <w:cantSplit/>
        </w:trPr>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Instruments / devices</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Source of instrument-backed evidence</w:t>
            </w:r>
          </w:p>
        </w:tc>
        <w:tc>
          <w:tcPr>
            <w:tcW w:type="dxa" w:w="216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6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(MRS §9)</w:t>
            </w:r>
          </w:p>
        </w:tc>
      </w:tr>
      <w:tr>
        <w:trPr>
          <w:cantSplit/>
        </w:trPr>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Monitoring / backup services</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Telemetry and backups</w:t>
            </w:r>
          </w:p>
        </w:tc>
        <w:tc>
          <w:tcPr>
            <w:tcW w:type="dxa" w:w="216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C-10 (IF-07)</w:t>
            </w:r>
          </w:p>
        </w:tc>
        <w:tc>
          <w:tcPr>
            <w:tcW w:type="dxa" w:w="16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technology </w:t>
            </w:r>
            <w:r>
              <w:rPr>
                <w:b/>
                <w:bCs/>
                <w:color w:val="B7791F"/>
                <w:sz w:val="18"/>
                <w:szCs w:val="18"/>
              </w:rPr>
              <w:t xml:space="preserve">TBD</w:t>
            </w:r>
          </w:p>
        </w:tc>
      </w:tr>
    </w:tbl>
    <w:p>
      <w:pPr>
        <w:spacing w:after="120"/>
      </w:pPr>
    </w:p>
    <w:p>
      <w:pPr>
        <w:pStyle w:val="Heading1"/>
      </w:pPr>
      <w:r>
        <w:t xml:space="preserve">4 Composition Viewpoint — System Components</w:t>
      </w:r>
    </w:p>
    <w:p>
      <w:pPr>
        <w:pStyle w:val="Heading2"/>
      </w:pPr>
      <w:r>
        <w:t xml:space="preserve">4.1 Component Catalogue</w:t>
      </w:r>
    </w:p>
    <w:p>
      <w:pPr>
        <w:pStyle w:val="Caption"/>
        <w:keepNext/>
        <w:jc w:val="center"/>
      </w:pPr>
      <w:r>
        <w:rPr>
          <w:b/>
          <w:bCs/>
        </w:rPr>
        <w:t xml:space="preserve">Table </w:t>
      </w:r>
      <w:r>
        <w:fldChar w:fldCharType="begin"/>
      </w:r>
      <w:r>
        <w:instrText xml:space="preserve"> SEQ Table \* ARABIC </w:instrText>
      </w:r>
      <w:r>
        <w:fldChar w:fldCharType="separate"/>
      </w:r>
      <w:r>
        <w:rPr>
          <w:b/>
          <w:bCs/>
        </w:rPr>
        <w:t>7</w:t>
      </w:r>
      <w:r>
        <w:fldChar w:fldCharType="end"/>
      </w:r>
      <w:r>
        <w:rPr>
          <w:b/>
          <w:bCs/>
        </w:rPr>
        <w:t xml:space="preserve"> — </w:t>
      </w:r>
      <w:r>
        <w:rPr>
          <w:i/>
          <w:iCs/>
        </w:rPr>
        <w:t xml:space="preserve">System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47"/>
        <w:gridCol w:w="3706"/>
        <w:gridCol w:w="1729"/>
        <w:gridCol w:w="1115"/>
      </w:tblGrid>
      <w:tr>
        <w:trPr>
          <w:cantSplit/>
          <w:tblHeader/>
        </w:trPr>
        <w:tc>
          <w:tcPr>
            <w:tcW w:type="dxa" w:w="74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3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Component (HLD §2)</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Responsibility (source)</w:t>
            </w:r>
          </w:p>
        </w:tc>
        <w:tc>
          <w:tcPr>
            <w:tcW w:type="dxa" w:w="17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PRs realised</w:t>
            </w:r>
          </w:p>
        </w:tc>
        <w:tc>
          <w:tcPr>
            <w:tcW w:type="dxa" w:w="111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Technology</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C-01</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Web client / operator console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Operator UI; keyboard navigable, clear status text (PRS §4)</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PR-04, PR-08</w:t>
            </w:r>
          </w:p>
        </w:tc>
        <w:tc>
          <w:tcPr>
            <w:tcW w:type="dxa" w:w="1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C-02</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API gateway and identity boundary</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Authentication and role/tenant authorization (HLD §5)</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PR-07</w:t>
            </w:r>
          </w:p>
        </w:tc>
        <w:tc>
          <w:tcPr>
            <w:tcW w:type="dxa" w:w="1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C-03</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management service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lifecycle (HLD §3)</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PR-08, PR-09 (</w:t>
            </w:r>
            <w:r>
              <w:rPr>
                <w:b/>
                <w:bCs/>
                <w:color w:val="B7791F"/>
                <w:sz w:val="18"/>
                <w:szCs w:val="18"/>
              </w:rPr>
              <w:t xml:space="preserve">TBC</w:t>
            </w:r>
            <w:r>
              <w:rPr>
                <w:b w:val="false"/>
                <w:bCs w:val="false"/>
                <w:color w:val="222222"/>
                <w:sz w:val="18"/>
                <w:szCs w:val="18"/>
              </w:rPr>
              <w:t xml:space="preserve">)</w:t>
            </w:r>
          </w:p>
        </w:tc>
        <w:tc>
          <w:tcPr>
            <w:tcW w:type="dxa" w:w="1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C-04</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ingestion and metadata service</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Upload, metadata capture, checksums (HLD §4, §5)</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PR-02, PR-04</w:t>
            </w:r>
          </w:p>
        </w:tc>
        <w:tc>
          <w:tcPr>
            <w:tcW w:type="dxa" w:w="1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C-05</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Validation/rules service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Completeness and validation checks; versioned rules</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PR-03, PR-04</w:t>
            </w:r>
          </w:p>
        </w:tc>
        <w:tc>
          <w:tcPr>
            <w:tcW w:type="dxa" w:w="1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C-06</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record service</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 records with rule version (HLD §3)</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c>
          <w:tcPr>
            <w:tcW w:type="dxa" w:w="1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C-07</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Audit/event history service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and material-transition events (HLD §5)</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 PR-10 (</w:t>
            </w:r>
            <w:r>
              <w:rPr>
                <w:b/>
                <w:bCs/>
                <w:color w:val="B7791F"/>
                <w:sz w:val="18"/>
                <w:szCs w:val="18"/>
              </w:rPr>
              <w:t xml:space="preserve">TBC</w:t>
            </w:r>
            <w:r>
              <w:rPr>
                <w:b w:val="false"/>
                <w:bCs w:val="false"/>
                <w:color w:val="222222"/>
                <w:sz w:val="18"/>
                <w:szCs w:val="18"/>
              </w:rPr>
              <w:t xml:space="preserve">)</w:t>
            </w:r>
          </w:p>
        </w:tc>
        <w:tc>
          <w:tcPr>
            <w:tcW w:type="dxa" w:w="1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C-08</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adapters</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One adapter per external system (HLD §6)</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w:t>
            </w:r>
          </w:p>
        </w:tc>
        <w:tc>
          <w:tcPr>
            <w:tcW w:type="dxa" w:w="1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74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C-09</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Relational data store and protected object storage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Entity persistence; access-controlled evidence</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PR-06</w:t>
            </w:r>
          </w:p>
        </w:tc>
        <w:tc>
          <w:tcPr>
            <w:tcW w:type="dxa" w:w="111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(HLD §9)</w:t>
            </w:r>
          </w:p>
        </w:tc>
      </w:tr>
      <w:tr>
        <w:trPr>
          <w:cantSplit/>
        </w:trPr>
        <w:tc>
          <w:tcPr>
            <w:tcW w:type="dxa" w:w="74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C-10</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Monitoring, logging, alerting, backup</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Logs, health, monitoring, backups (HLD §7)</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PR-12</w:t>
            </w:r>
          </w:p>
        </w:tc>
        <w:tc>
          <w:tcPr>
            <w:tcW w:type="dxa" w:w="111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4.2 Unassigned Responsibilities</w:t>
      </w:r>
    </w:p>
    <w:p>
      <w:pPr>
        <w:pStyle w:val="Caption"/>
        <w:keepNext/>
        <w:jc w:val="center"/>
      </w:pPr>
      <w:r>
        <w:rPr>
          <w:b/>
          <w:bCs/>
        </w:rPr>
        <w:t xml:space="preserve">Table </w:t>
      </w:r>
      <w:r>
        <w:fldChar w:fldCharType="begin"/>
      </w:r>
      <w:r>
        <w:instrText xml:space="preserve"> SEQ Table \* ARABIC </w:instrText>
      </w:r>
      <w:r>
        <w:fldChar w:fldCharType="separate"/>
      </w:r>
      <w:r>
        <w:rPr>
          <w:b/>
          <w:bCs/>
        </w:rPr>
        <w:t>8</w:t>
      </w:r>
      <w:r>
        <w:fldChar w:fldCharType="end"/>
      </w:r>
      <w:r>
        <w:rPr>
          <w:b/>
          <w:bCs/>
        </w:rPr>
        <w:t xml:space="preserve"> — </w:t>
      </w:r>
      <w:r>
        <w:rPr>
          <w:i/>
          <w:iCs/>
        </w:rPr>
        <w:t xml:space="preserve">Responsibilities without an owning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4"/>
        <w:gridCol w:w="1482"/>
        <w:gridCol w:w="4202"/>
      </w:tblGrid>
      <w:tr>
        <w:trPr>
          <w:cantSplit/>
          <w:tblHeader/>
        </w:trPr>
        <w:tc>
          <w:tcPr>
            <w:tcW w:type="dxa" w:w="395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Responsibility</w:t>
            </w:r>
          </w:p>
        </w:tc>
        <w:tc>
          <w:tcPr>
            <w:tcW w:type="dxa" w:w="148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420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Exception handling actions</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PR-08</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entity defined (HLD §3); owner </w:t>
            </w:r>
            <w:r>
              <w:rPr>
                <w:b/>
                <w:bCs/>
                <w:color w:val="B7791F"/>
                <w:sz w:val="18"/>
                <w:szCs w:val="18"/>
              </w:rPr>
              <w:t xml:space="preserve">TBC</w:t>
            </w:r>
            <w:r>
              <w:rPr>
                <w:b w:val="false"/>
                <w:bCs w:val="false"/>
                <w:color w:val="222222"/>
                <w:sz w:val="18"/>
                <w:szCs w:val="18"/>
              </w:rPr>
              <w:t xml:space="preserve"> (C-03 candidate)</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Search and retrieval</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PR-09</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Owner </w:t>
            </w:r>
            <w:r>
              <w:rPr>
                <w:b/>
                <w:bCs/>
                <w:color w:val="B7791F"/>
                <w:sz w:val="18"/>
                <w:szCs w:val="18"/>
              </w:rPr>
              <w:t xml:space="preserve">TBC</w:t>
            </w:r>
            <w:r>
              <w:rPr>
                <w:b w:val="false"/>
                <w:bCs w:val="false"/>
                <w:color w:val="222222"/>
                <w:sz w:val="18"/>
                <w:szCs w:val="18"/>
              </w:rPr>
              <w:t xml:space="preserve"> (C-03 candidate)</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Export of manifest and decision history</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PR-10</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Data flow ends in "audit trail and export" (HLD §4); owner </w:t>
            </w:r>
            <w:r>
              <w:rPr>
                <w:b/>
                <w:bCs/>
                <w:color w:val="B7791F"/>
                <w:sz w:val="18"/>
                <w:szCs w:val="18"/>
              </w:rPr>
              <w:t xml:space="preserve">TBC</w:t>
            </w:r>
            <w:r>
              <w:rPr>
                <w:b w:val="false"/>
                <w:bCs w:val="false"/>
                <w:color w:val="222222"/>
                <w:sz w:val="18"/>
                <w:szCs w:val="18"/>
              </w:rPr>
              <w:t xml:space="preserve"> (C-07 candidate)</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Approval step / decision authority</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§6</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1"/>
      </w:pPr>
      <w:r>
        <w:t xml:space="preserve">5 Information Viewpoint</w:t>
      </w:r>
    </w:p>
    <w:p>
      <w:pPr>
        <w:pStyle w:val="Heading2"/>
      </w:pPr>
      <w:r>
        <w:t xml:space="preserve">5.1 Conceptual Data Model</w:t>
      </w:r>
    </w:p>
    <w:p>
      <w:pPr>
        <w:spacing w:after="120"/>
      </w:pPr>
      <w:r>
        <w:t xml:space="preserve">Six entities are defined in HLD §3. Cardinalities are inferred from foreign-key attributes and are </w:t>
      </w:r>
      <w:r>
        <w:rPr>
          <w:b/>
          <w:bCs/>
          <w:color w:val="B7791F"/>
        </w:rPr>
        <w:t xml:space="preserve">TBC</w:t>
      </w:r>
      <w:r>
        <w:t xml:space="preserve">.</w:t>
      </w:r>
    </w:p>
    <w:p>
      <w:pPr>
        <w:keepNext/>
        <w:spacing w:after="60" w:before="120" w:line="240" w:lineRule="auto"/>
        <w:jc w:val="center"/>
      </w:pPr>
      <w:r>
        <w:drawing>
          <wp:inline distT="0" distB="0" distL="0" distR="0">
            <wp:extent cx="6076950" cy="6191250"/>
            <wp:effectExtent t="0" r="0" b="0" l="0"/>
            <wp:docPr id="1" name="Conceptual entity–relationship diagram" descr="Conceptual entity–relationship diagram" title="Conceptual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76950" cy="61912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5</w:t>
      </w:r>
      <w:r>
        <w:fldChar w:fldCharType="end"/>
      </w:r>
      <w:r>
        <w:rPr>
          <w:b/>
          <w:bCs/>
        </w:rPr>
        <w:t xml:space="preserve"> — </w:t>
      </w:r>
      <w:r>
        <w:rPr>
          <w:i/>
          <w:iCs/>
        </w:rPr>
        <w:t xml:space="preserve">Conceptual entity–relationship diagram</w:t>
      </w:r>
    </w:p>
    <w:p>
      <w:pPr>
        <w:pStyle w:val="Heading2"/>
      </w:pPr>
      <w:r>
        <w:t xml:space="preserve">5.2 Entity Summary</w:t>
      </w:r>
    </w:p>
    <w:p>
      <w:pPr>
        <w:pStyle w:val="Caption"/>
        <w:keepNext/>
        <w:jc w:val="center"/>
      </w:pPr>
      <w:r>
        <w:rPr>
          <w:b/>
          <w:bCs/>
        </w:rPr>
        <w:t xml:space="preserve">Table </w:t>
      </w:r>
      <w:r>
        <w:fldChar w:fldCharType="begin"/>
      </w:r>
      <w:r>
        <w:instrText xml:space="preserve"> SEQ Table \* ARABIC </w:instrText>
      </w:r>
      <w:r>
        <w:fldChar w:fldCharType="separate"/>
      </w:r>
      <w:r>
        <w:rPr>
          <w:b/>
          <w:bCs/>
        </w:rPr>
        <w:t>9</w:t>
      </w:r>
      <w:r>
        <w:fldChar w:fldCharType="end"/>
      </w:r>
      <w:r>
        <w:rPr>
          <w:b/>
          <w:bCs/>
        </w:rPr>
        <w:t xml:space="preserve"> — </w:t>
      </w:r>
      <w:r>
        <w:rPr>
          <w:i/>
          <w:iCs/>
        </w:rPr>
        <w:t xml:space="preserve">Entity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4695"/>
        <w:gridCol w:w="1482"/>
        <w:gridCol w:w="1732"/>
      </w:tblGrid>
      <w:tr>
        <w:trPr>
          <w:cantSplit/>
          <w:tblHeader/>
        </w:trPr>
        <w:tc>
          <w:tcPr>
            <w:tcW w:type="dxa" w:w="17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Entity</w:t>
            </w:r>
          </w:p>
        </w:tc>
        <w:tc>
          <w:tcPr>
            <w:tcW w:type="dxa" w:w="469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Attributes (HLD §3)</w:t>
            </w:r>
          </w:p>
        </w:tc>
        <w:tc>
          <w:tcPr>
            <w:tcW w:type="dxa" w:w="148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Owning component</w:t>
            </w:r>
          </w:p>
        </w:tc>
        <w:tc>
          <w:tcPr>
            <w:tcW w:type="dxa" w:w="173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Case</w:t>
            </w:r>
          </w:p>
        </w:tc>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case_id, customer reference, product type, status, created_at, owner</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C-03</w:t>
            </w:r>
          </w:p>
        </w:tc>
        <w:tc>
          <w:tcPr>
            <w:tcW w:type="dxa" w:w="17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EvidenceItem</w:t>
            </w:r>
          </w:p>
        </w:tc>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evidence_id, case_id, type, source, timestamp, storage reference, checksum, validation status</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w:t>
            </w:r>
          </w:p>
        </w:tc>
        <w:tc>
          <w:tcPr>
            <w:tcW w:type="dxa" w:w="17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PR-02, PR-04</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RuleSetVersion</w:t>
            </w:r>
          </w:p>
        </w:tc>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ruleset_id, version, effective date, owner</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17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PR-03</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Decision</w:t>
            </w:r>
          </w:p>
        </w:tc>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decision_id, case_id, outcome, rationale, actor, timestamp, rule version</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w:t>
            </w:r>
          </w:p>
        </w:tc>
        <w:tc>
          <w:tcPr>
            <w:tcW w:type="dxa" w:w="17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r>
      <w:tr>
        <w:trPr>
          <w:cantSplit/>
        </w:trPr>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AuditEvent</w:t>
            </w:r>
          </w:p>
        </w:tc>
        <w:tc>
          <w:tcPr>
            <w:tcW w:type="dxa" w:w="469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event_id, actor, action, object reference, timestamp, correlation_id</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C-07</w:t>
            </w:r>
          </w:p>
        </w:tc>
        <w:tc>
          <w:tcPr>
            <w:tcW w:type="dxa" w:w="17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w:t>
            </w:r>
          </w:p>
        </w:tc>
      </w:tr>
      <w:tr>
        <w:trPr>
          <w:cantSplit/>
        </w:trPr>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Exception</w:t>
            </w:r>
          </w:p>
        </w:tc>
        <w:tc>
          <w:tcPr>
            <w:tcW w:type="dxa" w:w="469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exception_id, case_id, category, severity, owner, status, resolution</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TBC</w:t>
            </w:r>
          </w:p>
        </w:tc>
        <w:tc>
          <w:tcPr>
            <w:tcW w:type="dxa" w:w="17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PR-08</w:t>
            </w:r>
          </w:p>
        </w:tc>
      </w:tr>
    </w:tbl>
    <w:p>
      <w:pPr>
        <w:spacing w:after="120"/>
      </w:pPr>
    </w:p>
    <w:p>
      <w:pPr>
        <w:pStyle w:val="Heading2"/>
      </w:pPr>
      <w:r>
        <w:t xml:space="preserve">5.3 Data Model Gaps</w:t>
      </w:r>
    </w:p>
    <w:p>
      <w:pPr>
        <w:pStyle w:val="Caption"/>
        <w:keepNext/>
        <w:jc w:val="center"/>
      </w:pPr>
      <w:r>
        <w:rPr>
          <w:b/>
          <w:bCs/>
        </w:rPr>
        <w:t xml:space="preserve">Table </w:t>
      </w:r>
      <w:r>
        <w:fldChar w:fldCharType="begin"/>
      </w:r>
      <w:r>
        <w:instrText xml:space="preserve"> SEQ Table \* ARABIC </w:instrText>
      </w:r>
      <w:r>
        <w:fldChar w:fldCharType="separate"/>
      </w:r>
      <w:r>
        <w:rPr>
          <w:b/>
          <w:bCs/>
        </w:rPr>
        <w:t>10</w:t>
      </w:r>
      <w:r>
        <w:fldChar w:fldCharType="end"/>
      </w:r>
      <w:r>
        <w:rPr>
          <w:b/>
          <w:bCs/>
        </w:rPr>
        <w:t xml:space="preserve"> — </w:t>
      </w:r>
      <w:r>
        <w:rPr>
          <w:i/>
          <w:iCs/>
        </w:rPr>
        <w:t xml:space="preserve">Gaps against product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5189"/>
        <w:gridCol w:w="1482"/>
        <w:gridCol w:w="1979"/>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18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Finding</w:t>
            </w:r>
          </w:p>
        </w:tc>
        <w:tc>
          <w:tcPr>
            <w:tcW w:type="dxa" w:w="148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197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Resolution</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DG-01</w:t>
            </w:r>
          </w:p>
        </w:tc>
        <w:tc>
          <w:tcPr>
            <w:tcW w:type="dxa" w:w="518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submitter attribute on EvidenceItem</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PR-02</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DG-02</w:t>
            </w:r>
          </w:p>
        </w:tc>
        <w:tc>
          <w:tcPr>
            <w:tcW w:type="dxa" w:w="518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evidence reference on Decision</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DG-03</w:t>
            </w:r>
          </w:p>
        </w:tc>
        <w:tc>
          <w:tcPr>
            <w:tcW w:type="dxa" w:w="518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comment / escalation history on Exception</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PR-08</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DG-04</w:t>
            </w:r>
          </w:p>
        </w:tc>
        <w:tc>
          <w:tcPr>
            <w:tcW w:type="dxa" w:w="518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Form of Decision.rule version reference unspecified</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DG-05</w:t>
            </w:r>
          </w:p>
        </w:tc>
        <w:tc>
          <w:tcPr>
            <w:tcW w:type="dxa" w:w="518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evidence-version entity</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DG-06</w:t>
            </w:r>
          </w:p>
        </w:tc>
        <w:tc>
          <w:tcPr>
            <w:tcW w:type="dxa" w:w="518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Ownership metadata only at Case level</w:t>
            </w:r>
          </w:p>
        </w:tc>
        <w:tc>
          <w:tcPr>
            <w:tcW w:type="dxa" w:w="148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MR-01</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DG-07</w:t>
            </w:r>
          </w:p>
        </w:tc>
        <w:tc>
          <w:tcPr>
            <w:tcW w:type="dxa" w:w="518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Approval not modelled</w:t>
            </w:r>
          </w:p>
        </w:tc>
        <w:tc>
          <w:tcPr>
            <w:tcW w:type="dxa" w:w="148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§2</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2"/>
      </w:pPr>
      <w:r>
        <w:t xml:space="preserve">5.4 Retention and Storage</w:t>
      </w:r>
    </w:p>
    <w:p>
      <w:pPr>
        <w:spacing w:after="120"/>
      </w:pPr>
      <w:r>
        <w:t xml:space="preserve">Retention, legal hold, deletion and backup policy are to be defined with stakeholders (HLD §5). Evidence is stored with access controls and checksums (HLD §5). Storage technology is pending (HLD §9).</w:t>
      </w:r>
    </w:p>
    <w:p>
      <w:pPr>
        <w:pStyle w:val="Heading1"/>
      </w:pPr>
      <w:r>
        <w:t xml:space="preserve">6 Interaction Viewpoint — Data Flows and User Scenarios</w:t>
      </w:r>
    </w:p>
    <w:p>
      <w:pPr>
        <w:pStyle w:val="Heading2"/>
      </w:pPr>
      <w:r>
        <w:t xml:space="preserve">6.1 End-to-End Data Flow</w:t>
      </w:r>
    </w:p>
    <w:p>
      <w:pPr>
        <w:spacing w:after="120"/>
      </w:pPr>
      <w:r>
        <w:t xml:space="preserve">Case creation → evidence upload and metadata capture → completeness and validation checks → reviewer workflow → decision record → audit trail and export (HLD §4).</w:t>
      </w:r>
    </w:p>
    <w:p>
      <w:pPr>
        <w:keepNext/>
        <w:spacing w:after="60" w:before="120" w:line="240" w:lineRule="auto"/>
        <w:jc w:val="center"/>
      </w:pPr>
      <w:r>
        <w:drawing>
          <wp:inline distT="0" distB="0" distL="0" distR="0">
            <wp:extent cx="6076950" cy="2600325"/>
            <wp:effectExtent t="0" r="0" b="0" l="0"/>
            <wp:docPr id="1" name="End-to-end data flow with component allocation" descr="End-to-end data flow with component allocation" title="End-to-end data flow with component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76950" cy="260032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6</w:t>
      </w:r>
      <w:r>
        <w:fldChar w:fldCharType="end"/>
      </w:r>
      <w:r>
        <w:rPr>
          <w:b/>
          <w:bCs/>
        </w:rPr>
        <w:t xml:space="preserve"> — </w:t>
      </w:r>
      <w:r>
        <w:rPr>
          <w:i/>
          <w:iCs/>
        </w:rPr>
        <w:t xml:space="preserve">End-to-end data flow with component allocation</w:t>
      </w:r>
    </w:p>
    <w:p>
      <w:pPr>
        <w:pStyle w:val="Caption"/>
        <w:keepNext/>
        <w:jc w:val="center"/>
      </w:pPr>
      <w:r>
        <w:rPr>
          <w:b/>
          <w:bCs/>
        </w:rPr>
        <w:t xml:space="preserve">Table </w:t>
      </w:r>
      <w:r>
        <w:fldChar w:fldCharType="begin"/>
      </w:r>
      <w:r>
        <w:instrText xml:space="preserve"> SEQ Table \* ARABIC </w:instrText>
      </w:r>
      <w:r>
        <w:fldChar w:fldCharType="separate"/>
      </w:r>
      <w:r>
        <w:rPr>
          <w:b/>
          <w:bCs/>
        </w:rPr>
        <w:t>11</w:t>
      </w:r>
      <w:r>
        <w:fldChar w:fldCharType="end"/>
      </w:r>
      <w:r>
        <w:rPr>
          <w:b/>
          <w:bCs/>
        </w:rPr>
        <w:t xml:space="preserve"> — </w:t>
      </w:r>
      <w:r>
        <w:rPr>
          <w:i/>
          <w:iCs/>
        </w:rPr>
        <w:t xml:space="preserve">Data flow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1566"/>
        <w:gridCol w:w="1807"/>
        <w:gridCol w:w="1447"/>
      </w:tblGrid>
      <w:tr>
        <w:trPr>
          <w:cantSplit/>
          <w:tblHeader/>
        </w:trPr>
        <w:tc>
          <w:tcPr>
            <w:tcW w:type="dxa" w:w="24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Stage</w:t>
            </w:r>
          </w:p>
        </w:tc>
        <w:tc>
          <w:tcPr>
            <w:tcW w:type="dxa" w:w="240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Data produced</w:t>
            </w:r>
          </w:p>
        </w:tc>
        <w:tc>
          <w:tcPr>
            <w:tcW w:type="dxa" w:w="156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Component</w:t>
            </w:r>
          </w:p>
        </w:tc>
        <w:tc>
          <w:tcPr>
            <w:tcW w:type="dxa" w:w="180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Store</w:t>
            </w:r>
          </w:p>
        </w:tc>
        <w:tc>
          <w:tcPr>
            <w:tcW w:type="dxa" w:w="14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Audit</w:t>
            </w:r>
          </w:p>
        </w:tc>
      </w:tr>
      <w:tr>
        <w:trPr>
          <w:cantSplit/>
        </w:trPr>
        <w:tc>
          <w:tcPr>
            <w:tcW w:type="dxa" w:w="24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 Case creation</w:t>
            </w:r>
          </w:p>
        </w:tc>
        <w:tc>
          <w:tcPr>
            <w:tcW w:type="dxa" w:w="24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C-03</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Relational</w:t>
            </w:r>
          </w:p>
        </w:tc>
        <w:tc>
          <w:tcPr>
            <w:tcW w:type="dxa" w:w="14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AuditEvent</w:t>
            </w:r>
          </w:p>
        </w:tc>
      </w:tr>
      <w:tr>
        <w:trPr>
          <w:cantSplit/>
        </w:trPr>
        <w:tc>
          <w:tcPr>
            <w:tcW w:type="dxa" w:w="24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 Evidence upload &amp; metadata</w:t>
            </w:r>
          </w:p>
        </w:tc>
        <w:tc>
          <w:tcPr>
            <w:tcW w:type="dxa" w:w="24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EvidenceItem + object</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w:t>
            </w:r>
          </w:p>
        </w:tc>
        <w:tc>
          <w:tcPr>
            <w:tcW w:type="dxa" w:w="1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Relational + object</w:t>
            </w:r>
          </w:p>
        </w:tc>
        <w:tc>
          <w:tcPr>
            <w:tcW w:type="dxa" w:w="14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AuditEvent</w:t>
            </w:r>
          </w:p>
        </w:tc>
      </w:tr>
      <w:tr>
        <w:trPr>
          <w:cantSplit/>
        </w:trPr>
        <w:tc>
          <w:tcPr>
            <w:tcW w:type="dxa" w:w="24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3 Completeness &amp; validation</w:t>
            </w:r>
          </w:p>
        </w:tc>
        <w:tc>
          <w:tcPr>
            <w:tcW w:type="dxa" w:w="24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 status</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Relational</w:t>
            </w:r>
          </w:p>
        </w:tc>
        <w:tc>
          <w:tcPr>
            <w:tcW w:type="dxa" w:w="14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AuditEvent</w:t>
            </w:r>
          </w:p>
        </w:tc>
      </w:tr>
      <w:tr>
        <w:trPr>
          <w:cantSplit/>
        </w:trPr>
        <w:tc>
          <w:tcPr>
            <w:tcW w:type="dxa" w:w="24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4 Reviewer workflow</w:t>
            </w:r>
          </w:p>
        </w:tc>
        <w:tc>
          <w:tcPr>
            <w:tcW w:type="dxa" w:w="24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 (review; approval </w:t>
            </w:r>
            <w:r>
              <w:rPr>
                <w:b/>
                <w:bCs/>
                <w:color w:val="B7791F"/>
                <w:sz w:val="18"/>
                <w:szCs w:val="18"/>
              </w:rPr>
              <w:t xml:space="preserve">TBD</w:t>
            </w:r>
            <w:r>
              <w:rPr>
                <w:b w:val="false"/>
                <w:bCs w:val="false"/>
                <w:color w:val="222222"/>
                <w:sz w:val="18"/>
                <w:szCs w:val="18"/>
              </w:rPr>
              <w:t xml:space="preserve">)</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 C-03</w:t>
            </w:r>
          </w:p>
        </w:tc>
        <w:tc>
          <w:tcPr>
            <w:tcW w:type="dxa" w:w="1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4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logged</w:t>
            </w:r>
          </w:p>
        </w:tc>
      </w:tr>
      <w:tr>
        <w:trPr>
          <w:cantSplit/>
        </w:trPr>
        <w:tc>
          <w:tcPr>
            <w:tcW w:type="dxa" w:w="24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5 Decision record</w:t>
            </w:r>
          </w:p>
        </w:tc>
        <w:tc>
          <w:tcPr>
            <w:tcW w:type="dxa" w:w="240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Decision</w:t>
            </w:r>
          </w:p>
        </w:tc>
        <w:tc>
          <w:tcPr>
            <w:tcW w:type="dxa" w:w="15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w:t>
            </w:r>
          </w:p>
        </w:tc>
        <w:tc>
          <w:tcPr>
            <w:tcW w:type="dxa" w:w="180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Relational</w:t>
            </w:r>
          </w:p>
        </w:tc>
        <w:tc>
          <w:tcPr>
            <w:tcW w:type="dxa" w:w="14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AuditEvent</w:t>
            </w:r>
          </w:p>
        </w:tc>
      </w:tr>
      <w:tr>
        <w:trPr>
          <w:cantSplit/>
        </w:trPr>
        <w:tc>
          <w:tcPr>
            <w:tcW w:type="dxa" w:w="24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6 Audit trail &amp; export</w:t>
            </w:r>
          </w:p>
        </w:tc>
        <w:tc>
          <w:tcPr>
            <w:tcW w:type="dxa" w:w="240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Export (format </w:t>
            </w:r>
            <w:r>
              <w:rPr>
                <w:b/>
                <w:bCs/>
                <w:color w:val="B7791F"/>
                <w:sz w:val="18"/>
                <w:szCs w:val="18"/>
              </w:rPr>
              <w:t xml:space="preserve">TBD</w:t>
            </w:r>
            <w:r>
              <w:rPr>
                <w:b w:val="false"/>
                <w:bCs w:val="false"/>
                <w:color w:val="222222"/>
                <w:sz w:val="18"/>
                <w:szCs w:val="18"/>
              </w:rPr>
              <w:t xml:space="preserve">)</w:t>
            </w:r>
          </w:p>
        </w:tc>
        <w:tc>
          <w:tcPr>
            <w:tcW w:type="dxa" w:w="15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C-07 (</w:t>
            </w:r>
            <w:r>
              <w:rPr>
                <w:b/>
                <w:bCs/>
                <w:color w:val="B7791F"/>
                <w:sz w:val="18"/>
                <w:szCs w:val="18"/>
              </w:rPr>
              <w:t xml:space="preserve">TBC</w:t>
            </w:r>
            <w:r>
              <w:rPr>
                <w:b w:val="false"/>
                <w:bCs w:val="false"/>
                <w:color w:val="222222"/>
                <w:sz w:val="18"/>
                <w:szCs w:val="18"/>
              </w:rPr>
              <w:t xml:space="preserve">)</w:t>
            </w:r>
          </w:p>
        </w:tc>
        <w:tc>
          <w:tcPr>
            <w:tcW w:type="dxa" w:w="180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4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 logged</w:t>
            </w:r>
          </w:p>
        </w:tc>
      </w:tr>
    </w:tbl>
    <w:p>
      <w:pPr>
        <w:spacing w:after="120"/>
      </w:pPr>
    </w:p>
    <w:p>
      <w:pPr>
        <w:pStyle w:val="Heading2"/>
      </w:pPr>
      <w:r>
        <w:t xml:space="preserve">6.2 High-Level User Scenarios</w:t>
      </w:r>
    </w:p>
    <w:p>
      <w:pPr>
        <w:pStyle w:val="Caption"/>
        <w:keepNext/>
        <w:jc w:val="center"/>
      </w:pPr>
      <w:r>
        <w:rPr>
          <w:b/>
          <w:bCs/>
        </w:rPr>
        <w:t xml:space="preserve">Table </w:t>
      </w:r>
      <w:r>
        <w:fldChar w:fldCharType="begin"/>
      </w:r>
      <w:r>
        <w:instrText xml:space="preserve"> SEQ Table \* ARABIC </w:instrText>
      </w:r>
      <w:r>
        <w:fldChar w:fldCharType="separate"/>
      </w:r>
      <w:r>
        <w:rPr>
          <w:b/>
          <w:bCs/>
        </w:rPr>
        <w:t>12</w:t>
      </w:r>
      <w:r>
        <w:fldChar w:fldCharType="end"/>
      </w:r>
      <w:r>
        <w:rPr>
          <w:b/>
          <w:bCs/>
        </w:rPr>
        <w:t xml:space="preserve"> — </w:t>
      </w:r>
      <w:r>
        <w:rPr>
          <w:i/>
          <w:iCs/>
        </w:rPr>
        <w:t xml:space="preserve">Scenario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3"/>
        <w:gridCol w:w="2770"/>
        <w:gridCol w:w="1927"/>
        <w:gridCol w:w="1927"/>
        <w:gridCol w:w="2171"/>
      </w:tblGrid>
      <w:tr>
        <w:trPr>
          <w:cantSplit/>
          <w:tblHeader/>
        </w:trPr>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770"/>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Scenario</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Use cases (PRS 2.0)</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Requirements</w:t>
            </w:r>
          </w:p>
        </w:tc>
        <w:tc>
          <w:tcPr>
            <w:tcW w:type="dxa" w:w="21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Components</w:t>
            </w:r>
          </w:p>
        </w:tc>
      </w:tr>
      <w:tr>
        <w:trPr>
          <w:cantSplit/>
        </w:trPr>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HS-01</w:t>
            </w:r>
          </w:p>
        </w:tc>
        <w:tc>
          <w:tcPr>
            <w:tcW w:type="dxa" w:w="27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 creation and evidence intake</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UCS-01, UCS-02</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PR-02, PR-06</w:t>
            </w:r>
          </w:p>
        </w:tc>
        <w:tc>
          <w:tcPr>
            <w:tcW w:type="dxa" w:w="21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 C-04, C-07, C-09</w:t>
            </w:r>
          </w:p>
        </w:tc>
      </w:tr>
      <w:tr>
        <w:trPr>
          <w:cantSplit/>
        </w:trPr>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HS-02</w:t>
            </w:r>
          </w:p>
        </w:tc>
        <w:tc>
          <w:tcPr>
            <w:tcW w:type="dxa" w:w="27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Completeness and validation checks</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UCS-03, UCS-04</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PR-03, PR-04</w:t>
            </w:r>
          </w:p>
        </w:tc>
        <w:tc>
          <w:tcPr>
            <w:tcW w:type="dxa" w:w="21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 C-05, C-07, C-09</w:t>
            </w:r>
          </w:p>
        </w:tc>
      </w:tr>
      <w:tr>
        <w:trPr>
          <w:cantSplit/>
        </w:trPr>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HS-03</w:t>
            </w:r>
          </w:p>
        </w:tc>
        <w:tc>
          <w:tcPr>
            <w:tcW w:type="dxa" w:w="27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Review and decision recording</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UCS-05</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PR-05, PR-07</w:t>
            </w:r>
          </w:p>
        </w:tc>
        <w:tc>
          <w:tcPr>
            <w:tcW w:type="dxa" w:w="21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 C-03, C-06, C-07, C-09</w:t>
            </w:r>
          </w:p>
        </w:tc>
      </w:tr>
      <w:tr>
        <w:trPr>
          <w:cantSplit/>
        </w:trPr>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HS-04</w:t>
            </w:r>
          </w:p>
        </w:tc>
        <w:tc>
          <w:tcPr>
            <w:tcW w:type="dxa" w:w="27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 reconstruction and export</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UCS-06, UCS-08, UCS-09</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 PR-09, PR-10</w:t>
            </w:r>
          </w:p>
        </w:tc>
        <w:tc>
          <w:tcPr>
            <w:tcW w:type="dxa" w:w="21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C-02, C-07, C-09; owners </w:t>
            </w:r>
            <w:r>
              <w:rPr>
                <w:b/>
                <w:bCs/>
                <w:color w:val="B7791F"/>
                <w:sz w:val="18"/>
                <w:szCs w:val="18"/>
              </w:rPr>
              <w:t xml:space="preserve">TBC</w:t>
            </w:r>
          </w:p>
        </w:tc>
      </w:tr>
      <w:tr>
        <w:trPr>
          <w:cantSplit/>
        </w:trPr>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HS-05</w:t>
            </w:r>
          </w:p>
        </w:tc>
        <w:tc>
          <w:tcPr>
            <w:tcW w:type="dxa" w:w="27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 handling</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UCS-07</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PR-08</w:t>
            </w:r>
          </w:p>
        </w:tc>
        <w:tc>
          <w:tcPr>
            <w:tcW w:type="dxa" w:w="21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C-02, C-07, C-09; owner </w:t>
            </w:r>
            <w:r>
              <w:rPr>
                <w:b/>
                <w:bCs/>
                <w:color w:val="B7791F"/>
                <w:sz w:val="18"/>
                <w:szCs w:val="18"/>
              </w:rPr>
              <w:t xml:space="preserve">TBC</w:t>
            </w:r>
          </w:p>
        </w:tc>
      </w:tr>
      <w:tr>
        <w:trPr>
          <w:cantSplit/>
        </w:trPr>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HS-06</w:t>
            </w:r>
          </w:p>
        </w:tc>
        <w:tc>
          <w:tcPr>
            <w:tcW w:type="dxa" w:w="2770"/>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call with idempotent retry</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UCS-11 (runtime)</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 EC-04</w:t>
            </w:r>
          </w:p>
        </w:tc>
        <w:tc>
          <w:tcPr>
            <w:tcW w:type="dxa" w:w="21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 C-07</w:t>
            </w:r>
          </w:p>
        </w:tc>
      </w:tr>
      <w:tr>
        <w:trPr>
          <w:cantSplit/>
        </w:trPr>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HS-07</w:t>
            </w:r>
          </w:p>
        </w:tc>
        <w:tc>
          <w:tcPr>
            <w:tcW w:type="dxa" w:w="2770"/>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Unauthorized access attempt</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UCS-10; EC-05</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PR-07</w:t>
            </w:r>
          </w:p>
        </w:tc>
        <w:tc>
          <w:tcPr>
            <w:tcW w:type="dxa" w:w="21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C-07</w:t>
            </w:r>
          </w:p>
        </w:tc>
      </w:tr>
    </w:tbl>
    <w:p>
      <w:pPr>
        <w:spacing w:after="120"/>
      </w:pPr>
    </w:p>
    <w:p>
      <w:pPr>
        <w:spacing w:after="120"/>
      </w:pPr>
      <w:r>
        <w:t xml:space="preserve">UCS-12 (monitor operational health) and UCS-13 (maintain rule set versions) have no dedicated scenario; they are covered by §9 and §5 respectively.</w:t>
      </w:r>
    </w:p>
    <w:p>
      <w:pPr>
        <w:pStyle w:val="Heading3"/>
      </w:pPr>
      <w:r>
        <w:t xml:space="preserve">6.2.1 HS-01 Case Creation and Evidence Intake</w:t>
      </w:r>
    </w:p>
    <w:p>
      <w:pPr>
        <w:keepNext/>
        <w:spacing w:after="60" w:before="120" w:line="240" w:lineRule="auto"/>
        <w:jc w:val="center"/>
      </w:pPr>
      <w:r>
        <w:drawing>
          <wp:inline distT="0" distB="0" distL="0" distR="0">
            <wp:extent cx="6076950" cy="5057775"/>
            <wp:effectExtent t="0" r="0" b="0" l="0"/>
            <wp:docPr id="1" name="HS-01 — case creation and evidence intake" descr="HS-01 — case creation and evidence intake" title="HS-01 — case creation and evidence in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76950" cy="50577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7</w:t>
      </w:r>
      <w:r>
        <w:fldChar w:fldCharType="end"/>
      </w:r>
      <w:r>
        <w:rPr>
          <w:b/>
          <w:bCs/>
        </w:rPr>
        <w:t xml:space="preserve"> — </w:t>
      </w:r>
      <w:r>
        <w:rPr>
          <w:i/>
          <w:iCs/>
        </w:rPr>
        <w:t xml:space="preserve">HS-01 — case creation and evidence intake</w:t>
      </w:r>
    </w:p>
    <w:p>
      <w:pPr>
        <w:pStyle w:val="Heading3"/>
      </w:pPr>
      <w:r>
        <w:t xml:space="preserve">6.2.2 HS-02 Completeness and Validation Checks</w:t>
      </w:r>
    </w:p>
    <w:p>
      <w:pPr>
        <w:keepNext/>
        <w:spacing w:after="60" w:before="120" w:line="240" w:lineRule="auto"/>
        <w:jc w:val="center"/>
      </w:pPr>
      <w:r>
        <w:drawing>
          <wp:inline distT="0" distB="0" distL="0" distR="0">
            <wp:extent cx="6076950" cy="3409950"/>
            <wp:effectExtent t="0" r="0" b="0" l="0"/>
            <wp:docPr id="1" name="HS-02 — completeness and validation checks" descr="HS-02 — completeness and validation checks" title="HS-02 — completeness and validation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76950" cy="34099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8</w:t>
      </w:r>
      <w:r>
        <w:fldChar w:fldCharType="end"/>
      </w:r>
      <w:r>
        <w:rPr>
          <w:b/>
          <w:bCs/>
        </w:rPr>
        <w:t xml:space="preserve"> — </w:t>
      </w:r>
      <w:r>
        <w:rPr>
          <w:i/>
          <w:iCs/>
        </w:rPr>
        <w:t xml:space="preserve">HS-02 — completeness and validation checks</w:t>
      </w:r>
    </w:p>
    <w:p>
      <w:pPr>
        <w:pStyle w:val="Caption"/>
        <w:keepNext/>
        <w:jc w:val="center"/>
      </w:pPr>
      <w:r>
        <w:rPr>
          <w:b/>
          <w:bCs/>
        </w:rPr>
        <w:t xml:space="preserve">Table </w:t>
      </w:r>
      <w:r>
        <w:fldChar w:fldCharType="begin"/>
      </w:r>
      <w:r>
        <w:instrText xml:space="preserve"> SEQ Table \* ARABIC </w:instrText>
      </w:r>
      <w:r>
        <w:fldChar w:fldCharType="separate"/>
      </w:r>
      <w:r>
        <w:rPr>
          <w:b/>
          <w:bCs/>
        </w:rPr>
        <w:t>13</w:t>
      </w:r>
      <w:r>
        <w:fldChar w:fldCharType="end"/>
      </w:r>
      <w:r>
        <w:rPr>
          <w:b/>
          <w:bCs/>
        </w:rPr>
        <w:t xml:space="preserve"> — </w:t>
      </w:r>
      <w:r>
        <w:rPr>
          <w:i/>
          <w:iCs/>
        </w:rPr>
        <w:t xml:space="preserve">HS-02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4578"/>
        <w:gridCol w:w="1927"/>
        <w:gridCol w:w="2411"/>
      </w:tblGrid>
      <w:tr>
        <w:trPr>
          <w:cantSplit/>
          <w:tblHeader/>
        </w:trPr>
        <w:tc>
          <w:tcPr>
            <w:tcW w:type="dxa" w:w="72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Step</w:t>
            </w:r>
          </w:p>
        </w:tc>
        <w:tc>
          <w:tcPr>
            <w:tcW w:type="dxa" w:w="457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Interaction</w:t>
            </w:r>
          </w:p>
        </w:tc>
        <w:tc>
          <w:tcPr>
            <w:tcW w:type="dxa" w:w="192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Component</w:t>
            </w:r>
          </w:p>
        </w:tc>
        <w:tc>
          <w:tcPr>
            <w:tcW w:type="dxa" w:w="241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Data / control</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1</w:t>
            </w:r>
          </w:p>
        </w:tc>
        <w:tc>
          <w:tcPr>
            <w:tcW w:type="dxa" w:w="45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Trigger evaluation (trigger </w:t>
            </w:r>
            <w:r>
              <w:rPr>
                <w:b/>
                <w:bCs/>
                <w:color w:val="B7791F"/>
                <w:sz w:val="18"/>
                <w:szCs w:val="18"/>
              </w:rPr>
              <w:t xml:space="preserve">TBD</w:t>
            </w:r>
            <w:r>
              <w:rPr>
                <w:b w:val="false"/>
                <w:bCs w:val="false"/>
                <w:color w:val="222222"/>
                <w:sz w:val="18"/>
                <w:szCs w:val="18"/>
              </w:rPr>
              <w:t xml:space="preserve">)</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24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case_id</w:t>
            </w:r>
          </w:p>
        </w:tc>
      </w:tr>
      <w:tr>
        <w:trPr>
          <w:cantSplit/>
        </w:trPr>
        <w:tc>
          <w:tcPr>
            <w:tcW w:type="dxa" w:w="7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2</w:t>
            </w:r>
          </w:p>
        </w:tc>
        <w:tc>
          <w:tcPr>
            <w:tcW w:type="dxa" w:w="45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Load applicable rule set version</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 → C-09</w:t>
            </w:r>
          </w:p>
        </w:tc>
        <w:tc>
          <w:tcPr>
            <w:tcW w:type="dxa" w:w="24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RuleSetVersion</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3</w:t>
            </w:r>
          </w:p>
        </w:tc>
        <w:tc>
          <w:tcPr>
            <w:tcW w:type="dxa" w:w="45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Check required fields and evidence (rule content </w:t>
            </w:r>
            <w:r>
              <w:rPr>
                <w:b/>
                <w:bCs/>
                <w:color w:val="B7791F"/>
                <w:sz w:val="18"/>
                <w:szCs w:val="18"/>
              </w:rPr>
              <w:t xml:space="preserve">TBD</w:t>
            </w:r>
            <w:r>
              <w:rPr>
                <w:b w:val="false"/>
                <w:bCs w:val="false"/>
                <w:color w:val="222222"/>
                <w:sz w:val="18"/>
                <w:szCs w:val="18"/>
              </w:rPr>
              <w:t xml:space="preserve">)</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w:t>
            </w:r>
          </w:p>
        </w:tc>
        <w:tc>
          <w:tcPr>
            <w:tcW w:type="dxa" w:w="24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r>
        <w:trPr>
          <w:cantSplit/>
        </w:trPr>
        <w:tc>
          <w:tcPr>
            <w:tcW w:type="dxa" w:w="7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4</w:t>
            </w:r>
          </w:p>
        </w:tc>
        <w:tc>
          <w:tcPr>
            <w:tcW w:type="dxa" w:w="45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Set validation status</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 → C-04</w:t>
            </w:r>
          </w:p>
        </w:tc>
        <w:tc>
          <w:tcPr>
            <w:tcW w:type="dxa" w:w="24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 / valid / invalid / exception</w:t>
            </w:r>
          </w:p>
        </w:tc>
      </w:tr>
      <w:tr>
        <w:trPr>
          <w:cantSplit/>
        </w:trPr>
        <w:tc>
          <w:tcPr>
            <w:tcW w:type="dxa" w:w="72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5</w:t>
            </w:r>
          </w:p>
        </w:tc>
        <w:tc>
          <w:tcPr>
            <w:tcW w:type="dxa" w:w="45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Raise exception where applicable (conditions </w:t>
            </w:r>
            <w:r>
              <w:rPr>
                <w:b/>
                <w:bCs/>
                <w:color w:val="B7791F"/>
                <w:sz w:val="18"/>
                <w:szCs w:val="18"/>
              </w:rPr>
              <w:t xml:space="preserve">TBD</w:t>
            </w:r>
            <w:r>
              <w:rPr>
                <w:b w:val="false"/>
                <w:bCs w:val="false"/>
                <w:color w:val="222222"/>
                <w:sz w:val="18"/>
                <w:szCs w:val="18"/>
              </w:rPr>
              <w:t xml:space="preserve">)</w:t>
            </w:r>
          </w:p>
        </w:tc>
        <w:tc>
          <w:tcPr>
            <w:tcW w:type="dxa" w:w="192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TBC</w:t>
            </w:r>
          </w:p>
        </w:tc>
        <w:tc>
          <w:tcPr>
            <w:tcW w:type="dxa" w:w="241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Exception</w:t>
            </w:r>
          </w:p>
        </w:tc>
      </w:tr>
      <w:tr>
        <w:trPr>
          <w:cantSplit/>
        </w:trPr>
        <w:tc>
          <w:tcPr>
            <w:tcW w:type="dxa" w:w="72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6</w:t>
            </w:r>
          </w:p>
        </w:tc>
        <w:tc>
          <w:tcPr>
            <w:tcW w:type="dxa" w:w="45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Append audit event</w:t>
            </w:r>
          </w:p>
        </w:tc>
        <w:tc>
          <w:tcPr>
            <w:tcW w:type="dxa" w:w="192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C-07</w:t>
            </w:r>
          </w:p>
        </w:tc>
        <w:tc>
          <w:tcPr>
            <w:tcW w:type="dxa" w:w="241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AuditEvent</w:t>
            </w:r>
          </w:p>
        </w:tc>
      </w:tr>
    </w:tbl>
    <w:p>
      <w:pPr>
        <w:spacing w:after="120"/>
      </w:pPr>
    </w:p>
    <w:p>
      <w:pPr>
        <w:pStyle w:val="Heading3"/>
      </w:pPr>
      <w:r>
        <w:t xml:space="preserve">6.2.3 HS-03 Review and Decision Recording</w:t>
      </w:r>
    </w:p>
    <w:p>
      <w:pPr>
        <w:keepNext/>
        <w:spacing w:after="60" w:before="120" w:line="240" w:lineRule="auto"/>
        <w:jc w:val="center"/>
      </w:pPr>
      <w:r>
        <w:drawing>
          <wp:inline distT="0" distB="0" distL="0" distR="0">
            <wp:extent cx="6076950" cy="5057775"/>
            <wp:effectExtent t="0" r="0" b="0" l="0"/>
            <wp:docPr id="1" name="HS-03 — review and decision recording" descr="HS-03 — review and decision recording" title="HS-03 — review and decision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76950" cy="50577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9</w:t>
      </w:r>
      <w:r>
        <w:fldChar w:fldCharType="end"/>
      </w:r>
      <w:r>
        <w:rPr>
          <w:b/>
          <w:bCs/>
        </w:rPr>
        <w:t xml:space="preserve"> — </w:t>
      </w:r>
      <w:r>
        <w:rPr>
          <w:i/>
          <w:iCs/>
        </w:rPr>
        <w:t xml:space="preserve">HS-03 — review and decision recording</w:t>
      </w:r>
    </w:p>
    <w:p>
      <w:pPr>
        <w:pStyle w:val="Heading3"/>
      </w:pPr>
      <w:r>
        <w:t xml:space="preserve">6.2.4 HS-04 Audit Reconstruction and Export</w:t>
      </w:r>
    </w:p>
    <w:p>
      <w:pPr>
        <w:keepNext/>
        <w:spacing w:after="60" w:before="120" w:line="240" w:lineRule="auto"/>
        <w:jc w:val="center"/>
      </w:pPr>
      <w:r>
        <w:drawing>
          <wp:inline distT="0" distB="0" distL="0" distR="0">
            <wp:extent cx="6076950" cy="4743450"/>
            <wp:effectExtent t="0" r="0" b="0" l="0"/>
            <wp:docPr id="1" name="HS-04 — audit reconstruction and export" descr="HS-04 — audit reconstruction and export" title="HS-04 — audit reconstruction and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76950" cy="47434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10</w:t>
      </w:r>
      <w:r>
        <w:fldChar w:fldCharType="end"/>
      </w:r>
      <w:r>
        <w:rPr>
          <w:b/>
          <w:bCs/>
        </w:rPr>
        <w:t xml:space="preserve"> — </w:t>
      </w:r>
      <w:r>
        <w:rPr>
          <w:i/>
          <w:iCs/>
        </w:rPr>
        <w:t xml:space="preserve">HS-04 — audit reconstruction and export</w:t>
      </w:r>
    </w:p>
    <w:p>
      <w:pPr>
        <w:pStyle w:val="Heading3"/>
      </w:pPr>
      <w:r>
        <w:t xml:space="preserve">6.2.5 HS-05 Exception Handling</w:t>
      </w:r>
    </w:p>
    <w:p>
      <w:pPr>
        <w:keepNext/>
        <w:spacing w:after="60" w:before="120" w:line="240" w:lineRule="auto"/>
        <w:jc w:val="center"/>
      </w:pPr>
      <w:r>
        <w:drawing>
          <wp:inline distT="0" distB="0" distL="0" distR="0">
            <wp:extent cx="6076950" cy="3724275"/>
            <wp:effectExtent t="0" r="0" b="0" l="0"/>
            <wp:docPr id="1" name="HS-05 — exception handling" descr="HS-05 — exception handling" title="HS-05 —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76950" cy="37242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11</w:t>
      </w:r>
      <w:r>
        <w:fldChar w:fldCharType="end"/>
      </w:r>
      <w:r>
        <w:rPr>
          <w:b/>
          <w:bCs/>
        </w:rPr>
        <w:t xml:space="preserve"> — </w:t>
      </w:r>
      <w:r>
        <w:rPr>
          <w:i/>
          <w:iCs/>
        </w:rPr>
        <w:t xml:space="preserve">HS-05 — exception handling</w:t>
      </w:r>
    </w:p>
    <w:p>
      <w:pPr>
        <w:pStyle w:val="Heading3"/>
      </w:pPr>
      <w:r>
        <w:t xml:space="preserve">6.2.6 HS-06 Integration Call</w:t>
      </w:r>
    </w:p>
    <w:p>
      <w:pPr>
        <w:keepNext/>
        <w:spacing w:after="60" w:before="120" w:line="240" w:lineRule="auto"/>
        <w:jc w:val="center"/>
      </w:pPr>
      <w:r>
        <w:drawing>
          <wp:inline distT="0" distB="0" distL="0" distR="0">
            <wp:extent cx="6076950" cy="4095750"/>
            <wp:effectExtent t="0" r="0" b="0" l="0"/>
            <wp:docPr id="1" name="HS-06 — integration call with idempotent retry" descr="HS-06 — integration call with idempotent retry" title="HS-06 — integration call with idempotent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76950" cy="40957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12</w:t>
      </w:r>
      <w:r>
        <w:fldChar w:fldCharType="end"/>
      </w:r>
      <w:r>
        <w:rPr>
          <w:b/>
          <w:bCs/>
        </w:rPr>
        <w:t xml:space="preserve"> — </w:t>
      </w:r>
      <w:r>
        <w:rPr>
          <w:i/>
          <w:iCs/>
        </w:rPr>
        <w:t xml:space="preserve">HS-06 — integration call with idempotent retry</w:t>
      </w:r>
    </w:p>
    <w:p>
      <w:pPr>
        <w:pStyle w:val="Heading3"/>
      </w:pPr>
      <w:r>
        <w:t xml:space="preserve">6.2.7 HS-07 Unauthorized Access Attempt</w:t>
      </w:r>
    </w:p>
    <w:p>
      <w:pPr>
        <w:keepNext/>
        <w:spacing w:after="60" w:before="120" w:line="240" w:lineRule="auto"/>
        <w:jc w:val="center"/>
      </w:pPr>
      <w:r>
        <w:drawing>
          <wp:inline distT="0" distB="0" distL="0" distR="0">
            <wp:extent cx="6076950" cy="3076575"/>
            <wp:effectExtent t="0" r="0" b="0" l="0"/>
            <wp:docPr id="1" name="HS-07 — unauthorized access attempt" descr="HS-07 — unauthorized access attempt" title="HS-07 — unauthorized access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76950" cy="30765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13</w:t>
      </w:r>
      <w:r>
        <w:fldChar w:fldCharType="end"/>
      </w:r>
      <w:r>
        <w:rPr>
          <w:b/>
          <w:bCs/>
        </w:rPr>
        <w:t xml:space="preserve"> — </w:t>
      </w:r>
      <w:r>
        <w:rPr>
          <w:i/>
          <w:iCs/>
        </w:rPr>
        <w:t xml:space="preserve">HS-07 — unauthorized access attempt</w:t>
      </w:r>
    </w:p>
    <w:p>
      <w:pPr>
        <w:pStyle w:val="Heading1"/>
      </w:pPr>
      <w:r>
        <w:t xml:space="preserve">7 Interface Viewpoint — Integrations</w:t>
      </w:r>
    </w:p>
    <w:p>
      <w:pPr>
        <w:pStyle w:val="Heading2"/>
      </w:pPr>
      <w:r>
        <w:t xml:space="preserve">7.1 Interface Register</w:t>
      </w:r>
    </w:p>
    <w:p>
      <w:pPr>
        <w:pStyle w:val="Caption"/>
        <w:keepNext/>
        <w:jc w:val="center"/>
      </w:pPr>
      <w:r>
        <w:rPr>
          <w:b/>
          <w:bCs/>
        </w:rPr>
        <w:t xml:space="preserve">Table </w:t>
      </w:r>
      <w:r>
        <w:fldChar w:fldCharType="begin"/>
      </w:r>
      <w:r>
        <w:instrText xml:space="preserve"> SEQ Table \* ARABIC </w:instrText>
      </w:r>
      <w:r>
        <w:fldChar w:fldCharType="separate"/>
      </w:r>
      <w:r>
        <w:rPr>
          <w:b/>
          <w:bCs/>
        </w:rPr>
        <w:t>14</w:t>
      </w:r>
      <w:r>
        <w:fldChar w:fldCharType="end"/>
      </w:r>
      <w:r>
        <w:rPr>
          <w:b/>
          <w:bCs/>
        </w:rPr>
        <w:t xml:space="preserve"> — </w:t>
      </w:r>
      <w:r>
        <w:rPr>
          <w:i/>
          <w:iCs/>
        </w:rPr>
        <w:t xml:space="preserve">Interface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3132"/>
        <w:gridCol w:w="2652"/>
      </w:tblGrid>
      <w:tr>
        <w:trPr>
          <w:cantSplit/>
          <w:tblHeader/>
        </w:trPr>
        <w:tc>
          <w:tcPr>
            <w:tcW w:type="dxa" w:w="96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89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From → To</w:t>
            </w:r>
          </w:p>
        </w:tc>
        <w:tc>
          <w:tcPr>
            <w:tcW w:type="dxa" w:w="313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Purpose</w:t>
            </w:r>
          </w:p>
        </w:tc>
        <w:tc>
          <w:tcPr>
            <w:tcW w:type="dxa" w:w="265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Protocol / contract</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IF-01</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 → C-02</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User requests</w:t>
            </w:r>
          </w:p>
        </w:tc>
        <w:tc>
          <w:tcPr>
            <w:tcW w:type="dxa" w:w="26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encryption in transit (PRS §4)</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IF-02</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 C-03 … C-07</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Authorized service calls</w:t>
            </w:r>
          </w:p>
        </w:tc>
        <w:tc>
          <w:tcPr>
            <w:tcW w:type="dxa" w:w="26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versioned APIs (PRS §4)</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IF-03</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 → C-09 object storage</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storage with checksum</w:t>
            </w:r>
          </w:p>
        </w:tc>
        <w:tc>
          <w:tcPr>
            <w:tcW w:type="dxa" w:w="26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IF-04</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C-03 … C-07 → C-09 relational</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Entity persistence</w:t>
            </w:r>
          </w:p>
        </w:tc>
        <w:tc>
          <w:tcPr>
            <w:tcW w:type="dxa" w:w="26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automated migrations</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IF-05</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 ↔ external systems</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per external system</w:t>
            </w:r>
          </w:p>
        </w:tc>
        <w:tc>
          <w:tcPr>
            <w:tcW w:type="dxa" w:w="26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per adapter</w:t>
            </w:r>
          </w:p>
        </w:tc>
      </w:tr>
      <w:tr>
        <w:trPr>
          <w:cantSplit/>
        </w:trPr>
        <w:tc>
          <w:tcPr>
            <w:tcW w:type="dxa" w:w="96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IF-06</w:t>
            </w:r>
          </w:p>
        </w:tc>
        <w:tc>
          <w:tcPr>
            <w:tcW w:type="dxa" w:w="289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 identity provider</w:t>
            </w:r>
          </w:p>
        </w:tc>
        <w:tc>
          <w:tcPr>
            <w:tcW w:type="dxa" w:w="313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Authentication</w:t>
            </w:r>
          </w:p>
        </w:tc>
        <w:tc>
          <w:tcPr>
            <w:tcW w:type="dxa" w:w="265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(HLD §9)</w:t>
            </w:r>
          </w:p>
        </w:tc>
      </w:tr>
      <w:tr>
        <w:trPr>
          <w:cantSplit/>
        </w:trPr>
        <w:tc>
          <w:tcPr>
            <w:tcW w:type="dxa" w:w="96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IF-07</w:t>
            </w:r>
          </w:p>
        </w:tc>
        <w:tc>
          <w:tcPr>
            <w:tcW w:type="dxa" w:w="289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All → C-10</w:t>
            </w:r>
          </w:p>
        </w:tc>
        <w:tc>
          <w:tcPr>
            <w:tcW w:type="dxa" w:w="313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Logs, health, monitoring</w:t>
            </w:r>
          </w:p>
        </w:tc>
        <w:tc>
          <w:tcPr>
            <w:tcW w:type="dxa" w:w="265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structured logs</w:t>
            </w:r>
          </w:p>
        </w:tc>
      </w:tr>
    </w:tbl>
    <w:p>
      <w:pPr>
        <w:spacing w:after="120"/>
      </w:pPr>
    </w:p>
    <w:p>
      <w:pPr>
        <w:pStyle w:val="Heading2"/>
      </w:pPr>
      <w:r>
        <w:t xml:space="preserve">7.2 Integration Approach</w:t>
      </w:r>
    </w:p>
    <w:p>
      <w:pPr>
        <w:spacing w:after="120"/>
      </w:pPr>
      <w:r>
        <w:t xml:space="preserve">Adapter interfaces are used per external bank/system. Authentication, payload schema, timeout, retry policy, idempotency, error mapping and reconciliation are specified before implementation. A successful API response is never treated as proof that a downstream business action completed unless confirmed (HLD §6).</w:t>
      </w:r>
    </w:p>
    <w:p>
      <w:pPr>
        <w:keepNext/>
        <w:spacing w:after="60" w:before="120" w:line="240" w:lineRule="auto"/>
        <w:jc w:val="center"/>
      </w:pPr>
      <w:r>
        <w:drawing>
          <wp:inline distT="0" distB="0" distL="0" distR="0">
            <wp:extent cx="6076950" cy="2495550"/>
            <wp:effectExtent t="0" r="0" b="0" l="0"/>
            <wp:docPr id="1" name="Integration adapter pattern" descr="Integration adapter pattern" title="Integration adapt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76950" cy="24955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14</w:t>
      </w:r>
      <w:r>
        <w:fldChar w:fldCharType="end"/>
      </w:r>
      <w:r>
        <w:rPr>
          <w:b/>
          <w:bCs/>
        </w:rPr>
        <w:t xml:space="preserve"> — </w:t>
      </w:r>
      <w:r>
        <w:rPr>
          <w:i/>
          <w:iCs/>
        </w:rPr>
        <w:t xml:space="preserve">Integration adapter pattern</w:t>
      </w:r>
    </w:p>
    <w:p>
      <w:pPr>
        <w:pStyle w:val="Caption"/>
        <w:keepNext/>
        <w:jc w:val="center"/>
      </w:pPr>
      <w:r>
        <w:rPr>
          <w:b/>
          <w:bCs/>
        </w:rPr>
        <w:t xml:space="preserve">Table </w:t>
      </w:r>
      <w:r>
        <w:fldChar w:fldCharType="begin"/>
      </w:r>
      <w:r>
        <w:instrText xml:space="preserve"> SEQ Table \* ARABIC </w:instrText>
      </w:r>
      <w:r>
        <w:fldChar w:fldCharType="separate"/>
      </w:r>
      <w:r>
        <w:rPr>
          <w:b/>
          <w:bCs/>
        </w:rPr>
        <w:t>15</w:t>
      </w:r>
      <w:r>
        <w:fldChar w:fldCharType="end"/>
      </w:r>
      <w:r>
        <w:rPr>
          <w:b/>
          <w:bCs/>
        </w:rPr>
        <w:t xml:space="preserve"> — </w:t>
      </w:r>
      <w:r>
        <w:rPr>
          <w:i/>
          <w:iCs/>
        </w:rPr>
        <w:t xml:space="preserve">Adapter contract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2471"/>
        <w:gridCol w:w="4202"/>
      </w:tblGrid>
      <w:tr>
        <w:trPr>
          <w:cantSplit/>
          <w:tblHeader/>
        </w:trPr>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Element (HLD §6)</w:t>
            </w:r>
          </w:p>
        </w:tc>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Value</w:t>
            </w:r>
          </w:p>
        </w:tc>
        <w:tc>
          <w:tcPr>
            <w:tcW w:type="dxa" w:w="420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Note</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External system</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OD-04; MRS §9</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Authentication</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Payload schema</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Timeout</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Timeout → EC-04</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Retry policy</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Same idempotency key</w:t>
            </w: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Idempotency</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Idempotency keys</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Error mapping</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Reconciliation</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420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Required before completion is assumed</w:t>
            </w:r>
          </w:p>
        </w:tc>
      </w:tr>
      <w:tr>
        <w:trPr>
          <w:cantSplit/>
        </w:trPr>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Correlation</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Correlation IDs</w:t>
            </w:r>
          </w:p>
        </w:tc>
        <w:tc>
          <w:tcPr>
            <w:tcW w:type="dxa" w:w="420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w:t>
            </w:r>
          </w:p>
        </w:tc>
      </w:tr>
    </w:tbl>
    <w:p>
      <w:pPr>
        <w:spacing w:after="120"/>
      </w:pPr>
    </w:p>
    <w:p>
      <w:pPr>
        <w:pStyle w:val="Heading2"/>
      </w:pPr>
      <w:r>
        <w:t xml:space="preserve">7.3 Candidate Integration Targets</w:t>
      </w:r>
    </w:p>
    <w:p>
      <w:pPr>
        <w:pStyle w:val="Caption"/>
        <w:keepNext/>
        <w:jc w:val="center"/>
      </w:pPr>
      <w:r>
        <w:rPr>
          <w:b/>
          <w:bCs/>
        </w:rPr>
        <w:t xml:space="preserve">Table </w:t>
      </w:r>
      <w:r>
        <w:fldChar w:fldCharType="begin"/>
      </w:r>
      <w:r>
        <w:instrText xml:space="preserve"> SEQ Table \* ARABIC </w:instrText>
      </w:r>
      <w:r>
        <w:fldChar w:fldCharType="separate"/>
      </w:r>
      <w:r>
        <w:rPr>
          <w:b/>
          <w:bCs/>
        </w:rPr>
        <w:t>16</w:t>
      </w:r>
      <w:r>
        <w:fldChar w:fldCharType="end"/>
      </w:r>
      <w:r>
        <w:rPr>
          <w:b/>
          <w:bCs/>
        </w:rPr>
        <w:t xml:space="preserve"> — </w:t>
      </w:r>
      <w:r>
        <w:rPr>
          <w:i/>
          <w:iCs/>
        </w:rPr>
        <w:t xml:space="preserve">Integration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4"/>
        <w:gridCol w:w="2718"/>
        <w:gridCol w:w="2966"/>
      </w:tblGrid>
      <w:tr>
        <w:trPr>
          <w:cantSplit/>
          <w:tblHeader/>
        </w:trPr>
        <w:tc>
          <w:tcPr>
            <w:tcW w:type="dxa" w:w="395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Target</w:t>
            </w:r>
          </w:p>
        </w:tc>
        <w:tc>
          <w:tcPr>
            <w:tcW w:type="dxa" w:w="271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Direction</w:t>
            </w:r>
          </w:p>
        </w:tc>
        <w:tc>
          <w:tcPr>
            <w:tcW w:type="dxa" w:w="296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Existing LOS / LMS / core systems</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29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 question (MRS §9)</w:t>
            </w:r>
          </w:p>
        </w:tc>
      </w:tr>
      <w:tr>
        <w:trPr>
          <w:cantSplit/>
        </w:trPr>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Identity provider</w:t>
            </w:r>
          </w:p>
        </w:tc>
        <w:tc>
          <w:tcPr>
            <w:tcW w:type="dxa" w:w="271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Inbound authentication</w:t>
            </w:r>
          </w:p>
        </w:tc>
        <w:tc>
          <w:tcPr>
            <w:tcW w:type="dxa" w:w="296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 (HLD §9)</w:t>
            </w:r>
          </w:p>
        </w:tc>
      </w:tr>
      <w:tr>
        <w:trPr>
          <w:cantSplit/>
        </w:trPr>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Instruments / devices</w:t>
            </w:r>
          </w:p>
        </w:tc>
        <w:tc>
          <w:tcPr>
            <w:tcW w:type="dxa" w:w="271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source</w:t>
            </w:r>
          </w:p>
        </w:tc>
        <w:tc>
          <w:tcPr>
            <w:tcW w:type="dxa" w:w="296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Supported types </w:t>
            </w:r>
            <w:r>
              <w:rPr>
                <w:b/>
                <w:bCs/>
                <w:color w:val="B7791F"/>
                <w:sz w:val="18"/>
                <w:szCs w:val="18"/>
              </w:rPr>
              <w:t xml:space="preserve">TBD</w:t>
            </w:r>
            <w:r>
              <w:rPr>
                <w:b w:val="false"/>
                <w:bCs w:val="false"/>
                <w:color w:val="222222"/>
                <w:sz w:val="18"/>
                <w:szCs w:val="18"/>
              </w:rPr>
              <w:t xml:space="preserve"> (MRS §9)</w:t>
            </w:r>
          </w:p>
        </w:tc>
      </w:tr>
    </w:tbl>
    <w:p>
      <w:pPr>
        <w:spacing w:after="120"/>
      </w:pPr>
    </w:p>
    <w:p>
      <w:pPr>
        <w:pStyle w:val="Heading1"/>
      </w:pPr>
      <w:r>
        <w:t xml:space="preserve">8 Security Viewpoint</w:t>
      </w:r>
    </w:p>
    <w:p>
      <w:pPr>
        <w:keepNext/>
        <w:spacing w:after="60" w:before="120" w:line="240" w:lineRule="auto"/>
        <w:jc w:val="center"/>
      </w:pPr>
      <w:r>
        <w:drawing>
          <wp:inline distT="0" distB="0" distL="0" distR="0">
            <wp:extent cx="6076950" cy="3495675"/>
            <wp:effectExtent t="0" r="0" b="0" l="0"/>
            <wp:docPr id="1" name="Security and custody control points" descr="Security and custody control points" title="Security and custody control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76950" cy="34956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15</w:t>
      </w:r>
      <w:r>
        <w:fldChar w:fldCharType="end"/>
      </w:r>
      <w:r>
        <w:rPr>
          <w:b/>
          <w:bCs/>
        </w:rPr>
        <w:t xml:space="preserve"> — </w:t>
      </w:r>
      <w:r>
        <w:rPr>
          <w:i/>
          <w:iCs/>
        </w:rPr>
        <w:t xml:space="preserve">Security and custody control points</w:t>
      </w:r>
    </w:p>
    <w:p>
      <w:pPr>
        <w:pStyle w:val="Caption"/>
        <w:keepNext/>
        <w:jc w:val="center"/>
      </w:pPr>
      <w:r>
        <w:rPr>
          <w:b/>
          <w:bCs/>
        </w:rPr>
        <w:t xml:space="preserve">Table </w:t>
      </w:r>
      <w:r>
        <w:fldChar w:fldCharType="begin"/>
      </w:r>
      <w:r>
        <w:instrText xml:space="preserve"> SEQ Table \* ARABIC </w:instrText>
      </w:r>
      <w:r>
        <w:fldChar w:fldCharType="separate"/>
      </w:r>
      <w:r>
        <w:rPr>
          <w:b/>
          <w:bCs/>
        </w:rPr>
        <w:t>17</w:t>
      </w:r>
      <w:r>
        <w:fldChar w:fldCharType="end"/>
      </w:r>
      <w:r>
        <w:rPr>
          <w:b/>
          <w:bCs/>
        </w:rPr>
        <w:t xml:space="preserve"> — </w:t>
      </w:r>
      <w:r>
        <w:rPr>
          <w:i/>
          <w:iCs/>
        </w:rPr>
        <w:t xml:space="preserve">Security and custody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4942"/>
        <w:gridCol w:w="1729"/>
        <w:gridCol w:w="1979"/>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94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Control (HLD §5)</w:t>
            </w:r>
          </w:p>
        </w:tc>
        <w:tc>
          <w:tcPr>
            <w:tcW w:type="dxa" w:w="172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Requirement</w:t>
            </w:r>
          </w:p>
        </w:tc>
        <w:tc>
          <w:tcPr>
            <w:tcW w:type="dxa" w:w="197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SC-01</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Authentication and role/tenant authorization at API boundaries</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PR-07; NFR-01</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IdP </w:t>
            </w: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SC-02</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Secrets outside source control; rotated through deployment controls</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NFR-01</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SC-03</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stored with access controls; checksums detect unintended changes</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PR-01, PR-06</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algorithm </w:t>
            </w: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SC-04</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Log access and material state transitions without sensitive payloads</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PR-06, PR-12</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SC-05</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legal hold, deletion and backup policy with stakeholders</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NFR-04</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SC-06</w:t>
            </w:r>
          </w:p>
        </w:tc>
        <w:tc>
          <w:tcPr>
            <w:tcW w:type="dxa" w:w="494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Idempotency keys and correlation IDs for retryable integrations</w:t>
            </w:r>
          </w:p>
        </w:tc>
        <w:tc>
          <w:tcPr>
            <w:tcW w:type="dxa" w:w="172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PR-11</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SC-07</w:t>
            </w:r>
          </w:p>
        </w:tc>
        <w:tc>
          <w:tcPr>
            <w:tcW w:type="dxa" w:w="494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Encryption in transit and at rest where supported by deployment</w:t>
            </w:r>
          </w:p>
        </w:tc>
        <w:tc>
          <w:tcPr>
            <w:tcW w:type="dxa" w:w="172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NFR-01 (PRS §4)</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Key management </w:t>
            </w:r>
            <w:r>
              <w:rPr>
                <w:b/>
                <w:bCs/>
                <w:color w:val="B7791F"/>
                <w:sz w:val="18"/>
                <w:szCs w:val="18"/>
              </w:rPr>
              <w:t xml:space="preserve">TBD</w:t>
            </w:r>
          </w:p>
        </w:tc>
      </w:tr>
    </w:tbl>
    <w:p>
      <w:pPr>
        <w:spacing w:after="120"/>
      </w:pPr>
    </w:p>
    <w:p>
      <w:pPr>
        <w:pStyle w:val="Caption"/>
        <w:keepNext/>
        <w:jc w:val="center"/>
      </w:pPr>
      <w:r>
        <w:rPr>
          <w:b/>
          <w:bCs/>
        </w:rPr>
        <w:t xml:space="preserve">Table </w:t>
      </w:r>
      <w:r>
        <w:fldChar w:fldCharType="begin"/>
      </w:r>
      <w:r>
        <w:instrText xml:space="preserve"> SEQ Table \* ARABIC </w:instrText>
      </w:r>
      <w:r>
        <w:fldChar w:fldCharType="separate"/>
      </w:r>
      <w:r>
        <w:rPr>
          <w:b/>
          <w:bCs/>
        </w:rPr>
        <w:t>18</w:t>
      </w:r>
      <w:r>
        <w:fldChar w:fldCharType="end"/>
      </w:r>
      <w:r>
        <w:rPr>
          <w:b/>
          <w:bCs/>
        </w:rPr>
        <w:t xml:space="preserve"> — </w:t>
      </w:r>
      <w:r>
        <w:rPr>
          <w:i/>
          <w:iCs/>
        </w:rPr>
        <w:t xml:space="preserve">Security-relevant exception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3212"/>
        <w:gridCol w:w="3459"/>
        <w:gridCol w:w="1979"/>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Case</w:t>
            </w:r>
          </w:p>
        </w:tc>
        <w:tc>
          <w:tcPr>
            <w:tcW w:type="dxa" w:w="32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Threat / condition</w:t>
            </w:r>
          </w:p>
        </w:tc>
        <w:tc>
          <w:tcPr>
            <w:tcW w:type="dxa" w:w="34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Controls</w:t>
            </w:r>
          </w:p>
        </w:tc>
        <w:tc>
          <w:tcPr>
            <w:tcW w:type="dxa" w:w="197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Behaviour</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EC-05</w:t>
            </w:r>
          </w:p>
        </w:tc>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Unauthorized access attempt</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SC-01, SC-04</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EC-07</w:t>
            </w:r>
          </w:p>
        </w:tc>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Modification of a finalized decision</w:t>
            </w:r>
          </w:p>
        </w:tc>
        <w:tc>
          <w:tcPr>
            <w:tcW w:type="dxa" w:w="3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SC-01; PR-06 tamper-evident history</w:t>
            </w:r>
          </w:p>
        </w:tc>
        <w:tc>
          <w:tcPr>
            <w:tcW w:type="dxa" w:w="197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EC-02</w:t>
            </w:r>
          </w:p>
        </w:tc>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Duplicate or stale upload</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SC-03 checksum (</w:t>
            </w:r>
            <w:r>
              <w:rPr>
                <w:b/>
                <w:bCs/>
                <w:color w:val="B7791F"/>
                <w:sz w:val="18"/>
                <w:szCs w:val="18"/>
              </w:rPr>
              <w:t xml:space="preserve">TBC</w:t>
            </w:r>
            <w:r>
              <w:rPr>
                <w:b w:val="false"/>
                <w:bCs w:val="false"/>
                <w:color w:val="222222"/>
                <w:sz w:val="18"/>
                <w:szCs w:val="18"/>
              </w:rPr>
              <w:t xml:space="preserve">)</w:t>
            </w:r>
          </w:p>
        </w:tc>
        <w:tc>
          <w:tcPr>
            <w:tcW w:type="dxa" w:w="197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1"/>
      </w:pPr>
      <w:r>
        <w:t xml:space="preserve">9 Deployment Viewpoint</w:t>
      </w:r>
    </w:p>
    <w:p>
      <w:pPr>
        <w:spacing w:after="120"/>
      </w:pPr>
      <w:r>
        <w:t xml:space="preserve">Environment-specific configuration, automated migrations, health/readiness endpoints, structured logs, monitoring, backup/restore tests and documented rollback are required (HLD §7). The hosting model, tenancy, storage and DR objectives are pending (HLD §9); no physical topology is asserted.</w:t>
      </w:r>
    </w:p>
    <w:p>
      <w:pPr>
        <w:keepNext/>
        <w:spacing w:after="60" w:before="120" w:line="240" w:lineRule="auto"/>
        <w:jc w:val="center"/>
      </w:pPr>
      <w:r>
        <w:drawing>
          <wp:inline distT="0" distB="0" distL="0" distR="0">
            <wp:extent cx="6076950" cy="3943350"/>
            <wp:effectExtent t="0" r="0" b="0" l="0"/>
            <wp:docPr id="1" name="Deployment view — pending decisions" descr="Deployment view — pending decisions" title="Deployment view — pending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76950" cy="3943350"/>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16</w:t>
      </w:r>
      <w:r>
        <w:fldChar w:fldCharType="end"/>
      </w:r>
      <w:r>
        <w:rPr>
          <w:b/>
          <w:bCs/>
        </w:rPr>
        <w:t xml:space="preserve"> — </w:t>
      </w:r>
      <w:r>
        <w:rPr>
          <w:i/>
          <w:iCs/>
        </w:rPr>
        <w:t xml:space="preserve">Deployment view — pending decisions</w:t>
      </w:r>
    </w:p>
    <w:p>
      <w:pPr>
        <w:pStyle w:val="Caption"/>
        <w:keepNext/>
        <w:jc w:val="center"/>
      </w:pPr>
      <w:r>
        <w:rPr>
          <w:b/>
          <w:bCs/>
        </w:rPr>
        <w:t xml:space="preserve">Table </w:t>
      </w:r>
      <w:r>
        <w:fldChar w:fldCharType="begin"/>
      </w:r>
      <w:r>
        <w:instrText xml:space="preserve"> SEQ Table \* ARABIC </w:instrText>
      </w:r>
      <w:r>
        <w:fldChar w:fldCharType="separate"/>
      </w:r>
      <w:r>
        <w:rPr>
          <w:b/>
          <w:bCs/>
        </w:rPr>
        <w:t>19</w:t>
      </w:r>
      <w:r>
        <w:fldChar w:fldCharType="end"/>
      </w:r>
      <w:r>
        <w:rPr>
          <w:b/>
          <w:bCs/>
        </w:rPr>
        <w:t xml:space="preserve"> — </w:t>
      </w:r>
      <w:r>
        <w:rPr>
          <w:i/>
          <w:iCs/>
        </w:rPr>
        <w:t xml:space="preserve">Reliability and deployment practices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5436"/>
        <w:gridCol w:w="3214"/>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543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Practice (HLD §7)</w:t>
            </w:r>
          </w:p>
        </w:tc>
        <w:tc>
          <w:tcPr>
            <w:tcW w:type="dxa" w:w="321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Supports</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OP-01</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Environment-specific configuration</w:t>
            </w:r>
          </w:p>
        </w:tc>
        <w:tc>
          <w:tcPr>
            <w:tcW w:type="dxa" w:w="32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Maintainability</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OP-02</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Automated migrations</w:t>
            </w:r>
          </w:p>
        </w:tc>
        <w:tc>
          <w:tcPr>
            <w:tcW w:type="dxa" w:w="32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NFR-06</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OP-03</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Health/readiness endpoints</w:t>
            </w:r>
          </w:p>
        </w:tc>
        <w:tc>
          <w:tcPr>
            <w:tcW w:type="dxa" w:w="32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PR-12; availability</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OP-04</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Structured logs</w:t>
            </w:r>
          </w:p>
        </w:tc>
        <w:tc>
          <w:tcPr>
            <w:tcW w:type="dxa" w:w="32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PR-12</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OP-05</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Monitoring</w:t>
            </w:r>
          </w:p>
        </w:tc>
        <w:tc>
          <w:tcPr>
            <w:tcW w:type="dxa" w:w="32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PR-12; availability</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OP-06</w:t>
            </w:r>
          </w:p>
        </w:tc>
        <w:tc>
          <w:tcPr>
            <w:tcW w:type="dxa" w:w="543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Backup/restore tests</w:t>
            </w:r>
          </w:p>
        </w:tc>
        <w:tc>
          <w:tcPr>
            <w:tcW w:type="dxa" w:w="321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Availability; NFR-02</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OP-07</w:t>
            </w:r>
          </w:p>
        </w:tc>
        <w:tc>
          <w:tcPr>
            <w:tcW w:type="dxa" w:w="543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Documented rollback</w:t>
            </w:r>
          </w:p>
        </w:tc>
        <w:tc>
          <w:tcPr>
            <w:tcW w:type="dxa" w:w="321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Availability</w:t>
            </w:r>
          </w:p>
        </w:tc>
      </w:tr>
    </w:tbl>
    <w:p>
      <w:pPr>
        <w:spacing w:after="120"/>
      </w:pPr>
    </w:p>
    <w:p>
      <w:pPr>
        <w:pStyle w:val="Caption"/>
        <w:keepNext/>
        <w:jc w:val="center"/>
      </w:pPr>
      <w:r>
        <w:rPr>
          <w:b/>
          <w:bCs/>
        </w:rPr>
        <w:t xml:space="preserve">Table </w:t>
      </w:r>
      <w:r>
        <w:fldChar w:fldCharType="begin"/>
      </w:r>
      <w:r>
        <w:instrText xml:space="preserve"> SEQ Table \* ARABIC </w:instrText>
      </w:r>
      <w:r>
        <w:fldChar w:fldCharType="separate"/>
      </w:r>
      <w:r>
        <w:rPr>
          <w:b/>
          <w:bCs/>
        </w:rPr>
        <w:t>20</w:t>
      </w:r>
      <w:r>
        <w:fldChar w:fldCharType="end"/>
      </w:r>
      <w:r>
        <w:rPr>
          <w:b/>
          <w:bCs/>
        </w:rPr>
        <w:t xml:space="preserve"> — </w:t>
      </w:r>
      <w:r>
        <w:rPr>
          <w:i/>
          <w:iCs/>
        </w:rPr>
        <w:t xml:space="preserve">Pending architecture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4201"/>
        <w:gridCol w:w="2471"/>
        <w:gridCol w:w="1978"/>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20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Decision area (HLD §9)</w:t>
            </w:r>
          </w:p>
        </w:tc>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Options</w:t>
            </w:r>
          </w:p>
        </w:tc>
        <w:tc>
          <w:tcPr>
            <w:tcW w:type="dxa" w:w="197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PD-01</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Cloud / on-premise model</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PD-02</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Tenancy strategy</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PD-03</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Identity provider</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PD-04</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Storage technology</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PD-05</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Eventing needs</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PD-06</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Encryption / key management</w:t>
            </w:r>
          </w:p>
        </w:tc>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PD-07</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Disaster recovery objectives</w:t>
            </w:r>
          </w:p>
        </w:tc>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97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Pending</w:t>
            </w:r>
          </w:p>
        </w:tc>
      </w:tr>
    </w:tbl>
    <w:p>
      <w:pPr>
        <w:spacing w:after="120"/>
      </w:pPr>
    </w:p>
    <w:p>
      <w:pPr>
        <w:pStyle w:val="Heading1"/>
      </w:pPr>
      <w:r>
        <w:t xml:space="preserve">10 Quality Attribute Considerations</w:t>
      </w:r>
    </w:p>
    <w:p>
      <w:pPr>
        <w:spacing w:after="120"/>
      </w:pPr>
      <w:r>
        <w:t xml:space="preserve">The source baseline defers all quantitative quality targets: capacity and availability targets remain </w:t>
      </w:r>
      <w:r>
        <w:rPr>
          <w:b/>
          <w:bCs/>
          <w:color w:val="B7791F"/>
        </w:rPr>
        <w:t xml:space="preserve">TBD</w:t>
      </w:r>
      <w:r>
        <w:t xml:space="preserve"> pending workload discovery (HLD §7); reliability objectives follow agreed workload and hosting assumptions; performance targets follow pilot volume and user expectations (PRS §4). This section records the design mechanisms the source already provides for each attribute and the targets still required.</w:t>
      </w:r>
    </w:p>
    <w:p>
      <w:pPr>
        <w:keepNext/>
        <w:spacing w:after="60" w:before="120" w:line="240" w:lineRule="auto"/>
        <w:jc w:val="center"/>
      </w:pPr>
      <w:r>
        <w:drawing>
          <wp:inline distT="0" distB="0" distL="0" distR="0">
            <wp:extent cx="6076950" cy="5438775"/>
            <wp:effectExtent t="0" r="0" b="0" l="0"/>
            <wp:docPr id="1" name="Quality attribute mind map" descr="Quality attribute mind map" title="Quality attribute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76950" cy="5438775"/>
                    </a:xfrm>
                    <a:prstGeom prst="rect">
                      <a:avLst/>
                    </a:prstGeom>
                  </pic:spPr>
                </pic:pic>
              </a:graphicData>
            </a:graphic>
          </wp:inline>
        </w:drawing>
      </w:r>
    </w:p>
    <w:p>
      <w:pPr>
        <w:pStyle w:val="Caption"/>
        <w:keepNext w:val="false"/>
        <w:jc w:val="center"/>
      </w:pPr>
      <w:r>
        <w:rPr>
          <w:b/>
          <w:bCs/>
        </w:rPr>
        <w:t xml:space="preserve">Figure </w:t>
      </w:r>
      <w:r>
        <w:fldChar w:fldCharType="begin"/>
      </w:r>
      <w:r>
        <w:instrText xml:space="preserve"> SEQ Figure \* ARABIC </w:instrText>
      </w:r>
      <w:r>
        <w:fldChar w:fldCharType="separate"/>
      </w:r>
      <w:r>
        <w:rPr>
          <w:b/>
          <w:bCs/>
        </w:rPr>
        <w:t>17</w:t>
      </w:r>
      <w:r>
        <w:fldChar w:fldCharType="end"/>
      </w:r>
      <w:r>
        <w:rPr>
          <w:b/>
          <w:bCs/>
        </w:rPr>
        <w:t xml:space="preserve"> — </w:t>
      </w:r>
      <w:r>
        <w:rPr>
          <w:i/>
          <w:iCs/>
        </w:rPr>
        <w:t xml:space="preserve">Quality attribute mind map</w:t>
      </w:r>
    </w:p>
    <w:p>
      <w:pPr>
        <w:pStyle w:val="Heading2"/>
      </w:pPr>
      <w:r>
        <w:t xml:space="preserve">10.1 Scalability</w:t>
      </w:r>
    </w:p>
    <w:p>
      <w:pPr>
        <w:pStyle w:val="Caption"/>
        <w:keepNext/>
        <w:jc w:val="center"/>
      </w:pPr>
      <w:r>
        <w:rPr>
          <w:b/>
          <w:bCs/>
        </w:rPr>
        <w:t xml:space="preserve">Table </w:t>
      </w:r>
      <w:r>
        <w:fldChar w:fldCharType="begin"/>
      </w:r>
      <w:r>
        <w:instrText xml:space="preserve"> SEQ Table \* ARABIC </w:instrText>
      </w:r>
      <w:r>
        <w:fldChar w:fldCharType="separate"/>
      </w:r>
      <w:r>
        <w:rPr>
          <w:b/>
          <w:bCs/>
        </w:rPr>
        <w:t>21</w:t>
      </w:r>
      <w:r>
        <w:fldChar w:fldCharType="end"/>
      </w:r>
      <w:r>
        <w:rPr>
          <w:b/>
          <w:bCs/>
        </w:rPr>
        <w:t xml:space="preserve"> — </w:t>
      </w:r>
      <w:r>
        <w:rPr>
          <w:i/>
          <w:iCs/>
        </w:rPr>
        <w:t xml:space="preserve">Scalability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2347"/>
        <w:gridCol w:w="3706"/>
        <w:gridCol w:w="1112"/>
        <w:gridCol w:w="1485"/>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3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Consideration</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Mechanism in source baseline</w:t>
            </w:r>
          </w:p>
        </w:tc>
        <w:tc>
          <w:tcPr>
            <w:tcW w:type="dxa" w:w="11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Target</w:t>
            </w:r>
          </w:p>
        </w:tc>
        <w:tc>
          <w:tcPr>
            <w:tcW w:type="dxa" w:w="148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QS-01</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Workload capacity</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None stated; workload discovery pending (HLD §7)</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QS-02</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Tenant growth</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Role/tenant authorization at API boundary (HLD §5)</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PD-02 pending</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QS-03</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Evidence volume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Separate protected object storage for evidence (HLD §2)</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PD-04 pending</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QS-04</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Asynchronous processing</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Eventing needs listed as pending (HLD §9)</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PD-05 pending</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QS-05</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volume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Adapter per external system (HLD §6)</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OD-04 pending</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QS-06</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Independent component scaling</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Separation of concerns (HLD §1); scaling model not stated</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Depends on PD-01</w:t>
            </w:r>
          </w:p>
        </w:tc>
      </w:tr>
    </w:tbl>
    <w:p>
      <w:pPr>
        <w:spacing w:after="120"/>
      </w:pPr>
    </w:p>
    <w:p>
      <w:pPr>
        <w:pStyle w:val="Heading2"/>
      </w:pPr>
      <w:r>
        <w:t xml:space="preserve">10.2 Availability</w:t>
      </w:r>
    </w:p>
    <w:p>
      <w:pPr>
        <w:pStyle w:val="Caption"/>
        <w:keepNext/>
        <w:jc w:val="center"/>
      </w:pPr>
      <w:r>
        <w:rPr>
          <w:b/>
          <w:bCs/>
        </w:rPr>
        <w:t xml:space="preserve">Table </w:t>
      </w:r>
      <w:r>
        <w:fldChar w:fldCharType="begin"/>
      </w:r>
      <w:r>
        <w:instrText xml:space="preserve"> SEQ Table \* ARABIC </w:instrText>
      </w:r>
      <w:r>
        <w:fldChar w:fldCharType="separate"/>
      </w:r>
      <w:r>
        <w:rPr>
          <w:b/>
          <w:bCs/>
        </w:rPr>
        <w:t>22</w:t>
      </w:r>
      <w:r>
        <w:fldChar w:fldCharType="end"/>
      </w:r>
      <w:r>
        <w:rPr>
          <w:b/>
          <w:bCs/>
        </w:rPr>
        <w:t xml:space="preserve"> — </w:t>
      </w:r>
      <w:r>
        <w:rPr>
          <w:i/>
          <w:iCs/>
        </w:rPr>
        <w:t xml:space="preserve">Availability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2347"/>
        <w:gridCol w:w="3706"/>
        <w:gridCol w:w="1112"/>
        <w:gridCol w:w="1485"/>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3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Consideration</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Mechanism in source baseline</w:t>
            </w:r>
          </w:p>
        </w:tc>
        <w:tc>
          <w:tcPr>
            <w:tcW w:type="dxa" w:w="11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Target</w:t>
            </w:r>
          </w:p>
        </w:tc>
        <w:tc>
          <w:tcPr>
            <w:tcW w:type="dxa" w:w="148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QA-01</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Availability objective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Defined after workload and hosting agreed (PRS §4)</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QA-02</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Failure detection</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Health/readiness endpoints; monitoring; alerting (HLD §2, §7)</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mechanism</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QA-03</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Recovery</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Backup/restore tests; documented rollback (HLD §7)</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RPO/RTO </w:t>
            </w: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PD-07 pending</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QA-04</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External dependency failure</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Timeout, retry, idempotency, reconciliation per adapter (HLD §6)</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mechanism</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QA-05</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Data durability</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Backup policy with stakeholders (HLD §5)</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bl>
    <w:p>
      <w:pPr>
        <w:spacing w:after="120"/>
      </w:pPr>
    </w:p>
    <w:p>
      <w:pPr>
        <w:pStyle w:val="Heading2"/>
      </w:pPr>
      <w:r>
        <w:t xml:space="preserve">10.3 Performance</w:t>
      </w:r>
    </w:p>
    <w:p>
      <w:pPr>
        <w:pStyle w:val="Caption"/>
        <w:keepNext/>
        <w:jc w:val="center"/>
      </w:pPr>
      <w:r>
        <w:rPr>
          <w:b/>
          <w:bCs/>
        </w:rPr>
        <w:t xml:space="preserve">Table </w:t>
      </w:r>
      <w:r>
        <w:fldChar w:fldCharType="begin"/>
      </w:r>
      <w:r>
        <w:instrText xml:space="preserve"> SEQ Table \* ARABIC </w:instrText>
      </w:r>
      <w:r>
        <w:fldChar w:fldCharType="separate"/>
      </w:r>
      <w:r>
        <w:rPr>
          <w:b/>
          <w:bCs/>
        </w:rPr>
        <w:t>23</w:t>
      </w:r>
      <w:r>
        <w:fldChar w:fldCharType="end"/>
      </w:r>
      <w:r>
        <w:rPr>
          <w:b/>
          <w:bCs/>
        </w:rPr>
        <w:t xml:space="preserve"> — </w:t>
      </w:r>
      <w:r>
        <w:rPr>
          <w:i/>
          <w:iCs/>
        </w:rPr>
        <w:t xml:space="preserve">Performance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2347"/>
        <w:gridCol w:w="3706"/>
        <w:gridCol w:w="1112"/>
        <w:gridCol w:w="1485"/>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3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Consideration</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Mechanism in source baseline</w:t>
            </w:r>
          </w:p>
        </w:tc>
        <w:tc>
          <w:tcPr>
            <w:tcW w:type="dxa" w:w="11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Target</w:t>
            </w:r>
          </w:p>
        </w:tc>
        <w:tc>
          <w:tcPr>
            <w:tcW w:type="dxa" w:w="148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Status</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QP-01</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Response time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Targets from pilot volume and user expectations (PRS §4)</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QP-02</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Throughput (intake, validation)</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None stated</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QP-03</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Search and export</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PR-09, PR-10 functional only</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QP-04</w:t>
            </w:r>
          </w:p>
        </w:tc>
        <w:tc>
          <w:tcPr>
            <w:tcW w:type="dxa" w:w="23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latency</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Timeout specified per adapter (HLD §6)</w:t>
            </w:r>
          </w:p>
        </w:tc>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Open</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QP-05</w:t>
            </w:r>
          </w:p>
        </w:tc>
        <w:tc>
          <w:tcPr>
            <w:tcW w:type="dxa" w:w="23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Measurement</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Structured logs, monitoring, correlation IDs (HLD §5, §7)</w:t>
            </w:r>
          </w:p>
        </w:tc>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Stated mechanism</w:t>
            </w:r>
          </w:p>
        </w:tc>
      </w:tr>
    </w:tbl>
    <w:p>
      <w:pPr>
        <w:spacing w:after="120"/>
      </w:pPr>
    </w:p>
    <w:p>
      <w:pPr>
        <w:pStyle w:val="Heading2"/>
      </w:pPr>
      <w:r>
        <w:t xml:space="preserve">10.4 Reliability, Maintainability and Privacy</w:t>
      </w:r>
    </w:p>
    <w:p>
      <w:pPr>
        <w:pStyle w:val="Caption"/>
        <w:keepNext/>
        <w:jc w:val="center"/>
      </w:pPr>
      <w:r>
        <w:rPr>
          <w:b/>
          <w:bCs/>
        </w:rPr>
        <w:t xml:space="preserve">Table </w:t>
      </w:r>
      <w:r>
        <w:fldChar w:fldCharType="begin"/>
      </w:r>
      <w:r>
        <w:instrText xml:space="preserve"> SEQ Table \* ARABIC </w:instrText>
      </w:r>
      <w:r>
        <w:fldChar w:fldCharType="separate"/>
      </w:r>
      <w:r>
        <w:rPr>
          <w:b/>
          <w:bCs/>
        </w:rPr>
        <w:t>24</w:t>
      </w:r>
      <w:r>
        <w:fldChar w:fldCharType="end"/>
      </w:r>
      <w:r>
        <w:rPr>
          <w:b/>
          <w:bCs/>
        </w:rPr>
        <w:t xml:space="preserve"> — </w:t>
      </w:r>
      <w:r>
        <w:rPr>
          <w:i/>
          <w:iCs/>
        </w:rPr>
        <w:t xml:space="preserve">Other quality considerations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5189"/>
        <w:gridCol w:w="2472"/>
      </w:tblGrid>
      <w:tr>
        <w:trPr>
          <w:cantSplit/>
          <w:tblHeader/>
        </w:trPr>
        <w:tc>
          <w:tcPr>
            <w:tcW w:type="dxa" w:w="19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Attribute</w:t>
            </w:r>
          </w:p>
        </w:tc>
        <w:tc>
          <w:tcPr>
            <w:tcW w:type="dxa" w:w="518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Mechanism in source</w:t>
            </w:r>
          </w:p>
        </w:tc>
        <w:tc>
          <w:tcPr>
            <w:tcW w:type="dxa" w:w="247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Target / status</w:t>
            </w:r>
          </w:p>
        </w:tc>
      </w:tr>
      <w:tr>
        <w:trPr>
          <w:cantSplit/>
        </w:trPr>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Reliability</w:t>
            </w:r>
          </w:p>
        </w:tc>
        <w:tc>
          <w:tcPr>
            <w:tcW w:type="dxa" w:w="518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Idempotent integrations; response ≠ completion; explicit workflow state (HLD §1, §6)</w:t>
            </w:r>
          </w:p>
        </w:tc>
        <w:tc>
          <w:tcPr>
            <w:tcW w:type="dxa" w:w="24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Service objectives </w:t>
            </w:r>
            <w:r>
              <w:rPr>
                <w:b/>
                <w:bCs/>
                <w:color w:val="B7791F"/>
                <w:sz w:val="18"/>
                <w:szCs w:val="18"/>
              </w:rPr>
              <w:t xml:space="preserve">TBD</w:t>
            </w:r>
            <w:r>
              <w:rPr>
                <w:b w:val="false"/>
                <w:bCs w:val="false"/>
                <w:color w:val="222222"/>
                <w:sz w:val="18"/>
                <w:szCs w:val="18"/>
              </w:rPr>
              <w:t xml:space="preserve"> (PRS §4)</w:t>
            </w:r>
          </w:p>
        </w:tc>
      </w:tr>
      <w:tr>
        <w:trPr>
          <w:cantSplit/>
        </w:trPr>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Maintainability</w:t>
            </w:r>
          </w:p>
        </w:tc>
        <w:tc>
          <w:tcPr>
            <w:tcW w:type="dxa" w:w="518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APIs, rules and schema migrations; critical-path tests (PRS §4)</w:t>
            </w:r>
          </w:p>
        </w:tc>
        <w:tc>
          <w:tcPr>
            <w:tcW w:type="dxa" w:w="24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Coverage criteria </w:t>
            </w:r>
            <w:r>
              <w:rPr>
                <w:b/>
                <w:bCs/>
                <w:color w:val="B7791F"/>
                <w:sz w:val="18"/>
                <w:szCs w:val="18"/>
              </w:rPr>
              <w:t xml:space="preserve">TBD</w:t>
            </w:r>
          </w:p>
        </w:tc>
      </w:tr>
      <w:tr>
        <w:trPr>
          <w:cantSplit/>
        </w:trPr>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Privacy</w:t>
            </w:r>
          </w:p>
        </w:tc>
        <w:tc>
          <w:tcPr>
            <w:tcW w:type="dxa" w:w="518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deletion, consent, residency require jurisdictional review (PRS §4)</w:t>
            </w:r>
          </w:p>
        </w:tc>
        <w:tc>
          <w:tcPr>
            <w:tcW w:type="dxa" w:w="247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Jurisdiction </w:t>
            </w:r>
            <w:r>
              <w:rPr>
                <w:b/>
                <w:bCs/>
                <w:color w:val="B7791F"/>
                <w:sz w:val="18"/>
                <w:szCs w:val="18"/>
              </w:rPr>
              <w:t xml:space="preserve">TBD</w:t>
            </w:r>
            <w:r>
              <w:rPr>
                <w:b w:val="false"/>
                <w:bCs w:val="false"/>
                <w:color w:val="222222"/>
                <w:sz w:val="18"/>
                <w:szCs w:val="18"/>
              </w:rPr>
              <w:t xml:space="preserve"> (MRS §9)</w:t>
            </w:r>
          </w:p>
        </w:tc>
      </w:tr>
      <w:tr>
        <w:trPr>
          <w:cantSplit/>
        </w:trPr>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Observability</w:t>
            </w:r>
          </w:p>
        </w:tc>
        <w:tc>
          <w:tcPr>
            <w:tcW w:type="dxa" w:w="518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Structured logs, health checks, actionable errors (PR-12); payload-free logs (HLD §5)</w:t>
            </w:r>
          </w:p>
        </w:tc>
        <w:tc>
          <w:tcPr>
            <w:tcW w:type="dxa" w:w="247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Alert thresholds </w:t>
            </w:r>
            <w:r>
              <w:rPr>
                <w:b/>
                <w:bCs/>
                <w:color w:val="B7791F"/>
                <w:sz w:val="18"/>
                <w:szCs w:val="18"/>
              </w:rPr>
              <w:t xml:space="preserve">TBD</w:t>
            </w:r>
          </w:p>
        </w:tc>
      </w:tr>
    </w:tbl>
    <w:p>
      <w:pPr>
        <w:spacing w:after="120"/>
      </w:pPr>
    </w:p>
    <w:p>
      <w:pPr>
        <w:pStyle w:val="Heading1"/>
      </w:pPr>
      <w:r>
        <w:t xml:space="preserve">11 Design Rationale and Decisions</w:t>
      </w:r>
    </w:p>
    <w:p>
      <w:pPr>
        <w:pStyle w:val="Caption"/>
        <w:keepNext/>
        <w:jc w:val="center"/>
      </w:pPr>
      <w:r>
        <w:rPr>
          <w:b/>
          <w:bCs/>
        </w:rPr>
        <w:t xml:space="preserve">Table </w:t>
      </w:r>
      <w:r>
        <w:fldChar w:fldCharType="begin"/>
      </w:r>
      <w:r>
        <w:instrText xml:space="preserve"> SEQ Table \* ARABIC </w:instrText>
      </w:r>
      <w:r>
        <w:fldChar w:fldCharType="separate"/>
      </w:r>
      <w:r>
        <w:rPr>
          <w:b/>
          <w:bCs/>
        </w:rPr>
        <w:t>25</w:t>
      </w:r>
      <w:r>
        <w:fldChar w:fldCharType="end"/>
      </w:r>
      <w:r>
        <w:rPr>
          <w:b/>
          <w:bCs/>
        </w:rPr>
        <w:t xml:space="preserve"> — </w:t>
      </w:r>
      <w:r>
        <w:rPr>
          <w:i/>
          <w:iCs/>
        </w:rPr>
        <w:t xml:space="preserve">Architecture decisions —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3706"/>
        <w:gridCol w:w="3459"/>
        <w:gridCol w:w="1485"/>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Decision</w:t>
            </w:r>
          </w:p>
        </w:tc>
        <w:tc>
          <w:tcPr>
            <w:tcW w:type="dxa" w:w="345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Rationale</w:t>
            </w:r>
          </w:p>
        </w:tc>
        <w:tc>
          <w:tcPr>
            <w:tcW w:type="dxa" w:w="148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AD-01</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Adapter interface per external bank/system</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variability; separation of concerns</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§6, §8</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AD-02</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rule sets referenced by decisions</w:t>
            </w:r>
          </w:p>
        </w:tc>
        <w:tc>
          <w:tcPr>
            <w:tcW w:type="dxa" w:w="3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rules; evidence lineage</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§1, §3</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AD-03</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Append-only or tamper-evident history</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Audit-ready reconstruction</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PR-06</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AD-04</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Checksums on stored evidence</w:t>
            </w:r>
          </w:p>
        </w:tc>
        <w:tc>
          <w:tcPr>
            <w:tcW w:type="dxa" w:w="3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Custody; detect unintended changes</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AD-05</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Idempotency keys and correlation IDs</w:t>
            </w:r>
          </w:p>
        </w:tc>
        <w:tc>
          <w:tcPr>
            <w:tcW w:type="dxa" w:w="345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Idempotent integrations; observable failures</w:t>
            </w:r>
          </w:p>
        </w:tc>
        <w:tc>
          <w:tcPr>
            <w:tcW w:type="dxa" w:w="148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AD-06</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API response is not proof of business completion</w:t>
            </w:r>
          </w:p>
        </w:tc>
        <w:tc>
          <w:tcPr>
            <w:tcW w:type="dxa" w:w="345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correctness</w:t>
            </w:r>
          </w:p>
        </w:tc>
        <w:tc>
          <w:tcPr>
            <w:tcW w:type="dxa" w:w="148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§6</w:t>
            </w:r>
          </w:p>
        </w:tc>
      </w:tr>
    </w:tbl>
    <w:p>
      <w:pPr>
        <w:spacing w:after="120"/>
      </w:pPr>
    </w:p>
    <w:p>
      <w:pPr>
        <w:pStyle w:val="Heading1"/>
      </w:pPr>
      <w:r>
        <w:t xml:space="preserve">12 Key Risks</w:t>
      </w:r>
    </w:p>
    <w:p>
      <w:pPr>
        <w:pStyle w:val="Caption"/>
        <w:keepNext/>
        <w:jc w:val="center"/>
      </w:pPr>
      <w:r>
        <w:rPr>
          <w:b/>
          <w:bCs/>
        </w:rPr>
        <w:t xml:space="preserve">Table </w:t>
      </w:r>
      <w:r>
        <w:fldChar w:fldCharType="begin"/>
      </w:r>
      <w:r>
        <w:instrText xml:space="preserve"> SEQ Table \* ARABIC </w:instrText>
      </w:r>
      <w:r>
        <w:fldChar w:fldCharType="separate"/>
      </w:r>
      <w:r>
        <w:rPr>
          <w:b/>
          <w:bCs/>
        </w:rPr>
        <w:t>26</w:t>
      </w:r>
      <w:r>
        <w:fldChar w:fldCharType="end"/>
      </w:r>
      <w:r>
        <w:rPr>
          <w:b/>
          <w:bCs/>
        </w:rPr>
        <w:t xml:space="preserve"> — </w:t>
      </w:r>
      <w:r>
        <w:rPr>
          <w:i/>
          <w:iCs/>
        </w:rPr>
        <w:t xml:space="preserve">Architecture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8"/>
        <w:gridCol w:w="2965"/>
        <w:gridCol w:w="3954"/>
        <w:gridCol w:w="1731"/>
      </w:tblGrid>
      <w:tr>
        <w:trPr>
          <w:cantSplit/>
          <w:tblHeader/>
        </w:trPr>
        <w:tc>
          <w:tcPr>
            <w:tcW w:type="dxa" w:w="98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296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Risk (HLD §8)</w:t>
            </w:r>
          </w:p>
        </w:tc>
        <w:tc>
          <w:tcPr>
            <w:tcW w:type="dxa" w:w="395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Design response</w:t>
            </w:r>
          </w:p>
        </w:tc>
        <w:tc>
          <w:tcPr>
            <w:tcW w:type="dxa" w:w="173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Likelihood / impact</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AR-01</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Unconfirmed bank policies</w:t>
            </w:r>
          </w:p>
        </w:tc>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Configurable, versioned rules</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AR-02</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Unknown evidence formats</w:t>
            </w:r>
          </w:p>
        </w:tc>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(OD-01)</w:t>
            </w:r>
          </w:p>
        </w:tc>
        <w:tc>
          <w:tcPr>
            <w:tcW w:type="dxa" w:w="17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AR-03</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Unclear data residency</w:t>
            </w:r>
          </w:p>
        </w:tc>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val="false"/>
                <w:bCs w:val="false"/>
                <w:color w:val="222222"/>
                <w:sz w:val="18"/>
                <w:szCs w:val="18"/>
              </w:rPr>
              <w:t xml:space="preserve"> (jurisdictional review)</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AR-04</w:t>
            </w:r>
          </w:p>
        </w:tc>
        <w:tc>
          <w:tcPr>
            <w:tcW w:type="dxa" w:w="296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variability</w:t>
            </w:r>
          </w:p>
        </w:tc>
        <w:tc>
          <w:tcPr>
            <w:tcW w:type="dxa" w:w="395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Adapter per system; contracts first</w:t>
            </w:r>
          </w:p>
        </w:tc>
        <w:tc>
          <w:tcPr>
            <w:tcW w:type="dxa" w:w="173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r>
        <w:trPr>
          <w:cantSplit/>
        </w:trPr>
        <w:tc>
          <w:tcPr>
            <w:tcW w:type="dxa" w:w="98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AR-05</w:t>
            </w:r>
          </w:p>
        </w:tc>
        <w:tc>
          <w:tcPr>
            <w:tcW w:type="dxa" w:w="296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Unvalidated decision rules</w:t>
            </w:r>
          </w:p>
        </w:tc>
        <w:tc>
          <w:tcPr>
            <w:tcW w:type="dxa" w:w="395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 versions recorded on decisions</w:t>
            </w:r>
          </w:p>
        </w:tc>
        <w:tc>
          <w:tcPr>
            <w:tcW w:type="dxa" w:w="173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p>
        </w:tc>
      </w:tr>
    </w:tbl>
    <w:p>
      <w:pPr>
        <w:spacing w:after="120"/>
      </w:pPr>
    </w:p>
    <w:p>
      <w:pPr>
        <w:pStyle w:val="Heading1"/>
      </w:pPr>
      <w:r>
        <w:t xml:space="preserve">13 Requirements Allocation</w:t>
      </w:r>
    </w:p>
    <w:p>
      <w:pPr>
        <w:pStyle w:val="Heading2"/>
      </w:pPr>
      <w:r>
        <w:t xml:space="preserve">13.1 Product Requirement → Component</w:t>
      </w:r>
    </w:p>
    <w:p>
      <w:pPr>
        <w:pStyle w:val="Caption"/>
        <w:keepNext/>
        <w:jc w:val="center"/>
      </w:pPr>
      <w:r>
        <w:rPr>
          <w:b/>
          <w:bCs/>
        </w:rPr>
        <w:t xml:space="preserve">Table </w:t>
      </w:r>
      <w:r>
        <w:fldChar w:fldCharType="begin"/>
      </w:r>
      <w:r>
        <w:instrText xml:space="preserve"> SEQ Table \* ARABIC </w:instrText>
      </w:r>
      <w:r>
        <w:fldChar w:fldCharType="separate"/>
      </w:r>
      <w:r>
        <w:rPr>
          <w:b/>
          <w:bCs/>
        </w:rPr>
        <w:t>27</w:t>
      </w:r>
      <w:r>
        <w:fldChar w:fldCharType="end"/>
      </w:r>
      <w:r>
        <w:rPr>
          <w:b/>
          <w:bCs/>
        </w:rPr>
        <w:t xml:space="preserve"> — </w:t>
      </w:r>
      <w:r>
        <w:rPr>
          <w:i/>
          <w:iCs/>
        </w:rPr>
        <w:t xml:space="preserve">PR → component allocation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
        <w:gridCol w:w="843"/>
        <w:gridCol w:w="843"/>
        <w:gridCol w:w="843"/>
        <w:gridCol w:w="843"/>
        <w:gridCol w:w="843"/>
        <w:gridCol w:w="843"/>
        <w:gridCol w:w="843"/>
        <w:gridCol w:w="843"/>
        <w:gridCol w:w="847"/>
      </w:tblGrid>
      <w:tr>
        <w:trPr>
          <w:cantSplit/>
          <w:tblHeader/>
        </w:trPr>
        <w:tc>
          <w:tcPr>
            <w:tcW w:type="dxa" w:w="120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PR</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C-01</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C-02</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C-03</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C-04</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C-05</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C-06</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C-07</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C-08</w:t>
            </w:r>
          </w:p>
        </w:tc>
        <w:tc>
          <w:tcPr>
            <w:tcW w:type="dxa" w:w="843"/>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C-09</w:t>
            </w:r>
          </w:p>
        </w:tc>
        <w:tc>
          <w:tcPr>
            <w:tcW w:type="dxa" w:w="84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C-10</w:t>
            </w: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PR-01</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PR-02</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PR-03</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PR-04</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PR-05</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PR-06</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PR-07</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PR-08</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PR-09</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PR-10</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PR-11</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c>
          <w:tcPr>
            <w:tcW w:type="dxa" w:w="843"/>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120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PR-12</w:t>
            </w: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3"/>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c>
          <w:tcPr>
            <w:tcW w:type="dxa" w:w="84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w:t>
            </w:r>
          </w:p>
        </w:tc>
      </w:tr>
    </w:tbl>
    <w:p>
      <w:pPr>
        <w:spacing w:after="120"/>
      </w:pPr>
    </w:p>
    <w:p>
      <w:pPr>
        <w:spacing w:after="120"/>
      </w:pPr>
      <w:r>
        <w:t xml:space="preserve">Legend: ● allocated from source content; ? candidate allocation (</w:t>
      </w:r>
      <w:r>
        <w:rPr>
          <w:b/>
          <w:bCs/>
          <w:color w:val="B7791F"/>
        </w:rPr>
        <w:t xml:space="preserve">TBC</w:t>
      </w:r>
      <w:r>
        <w:t xml:space="preserve">).</w:t>
      </w:r>
    </w:p>
    <w:p>
      <w:pPr>
        <w:pStyle w:val="Heading2"/>
      </w:pPr>
      <w:r>
        <w:t xml:space="preserve">13.2 Use Case → Scenario</w:t>
      </w:r>
    </w:p>
    <w:p>
      <w:pPr>
        <w:pStyle w:val="Caption"/>
        <w:keepNext/>
        <w:jc w:val="center"/>
      </w:pPr>
      <w:r>
        <w:rPr>
          <w:b/>
          <w:bCs/>
        </w:rPr>
        <w:t xml:space="preserve">Table </w:t>
      </w:r>
      <w:r>
        <w:fldChar w:fldCharType="begin"/>
      </w:r>
      <w:r>
        <w:instrText xml:space="preserve"> SEQ Table \* ARABIC </w:instrText>
      </w:r>
      <w:r>
        <w:fldChar w:fldCharType="separate"/>
      </w:r>
      <w:r>
        <w:rPr>
          <w:b/>
          <w:bCs/>
        </w:rPr>
        <w:t>28</w:t>
      </w:r>
      <w:r>
        <w:fldChar w:fldCharType="end"/>
      </w:r>
      <w:r>
        <w:rPr>
          <w:b/>
          <w:bCs/>
        </w:rPr>
        <w:t xml:space="preserve"> — </w:t>
      </w:r>
      <w:r>
        <w:rPr>
          <w:i/>
          <w:iCs/>
        </w:rPr>
        <w:t xml:space="preserve">Use case to scenario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1977"/>
        <w:gridCol w:w="4449"/>
      </w:tblGrid>
      <w:tr>
        <w:trPr>
          <w:cantSplit/>
          <w:tblHeader/>
        </w:trPr>
        <w:tc>
          <w:tcPr>
            <w:tcW w:type="dxa" w:w="32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Use case (PRS 2.0)</w:t>
            </w:r>
          </w:p>
        </w:tc>
        <w:tc>
          <w:tcPr>
            <w:tcW w:type="dxa" w:w="19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Scenario</w:t>
            </w:r>
          </w:p>
        </w:tc>
        <w:tc>
          <w:tcPr>
            <w:tcW w:type="dxa" w:w="4449"/>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Note</w:t>
            </w:r>
          </w:p>
        </w:tc>
      </w:tr>
      <w:tr>
        <w:trPr>
          <w:cantSplit/>
        </w:trPr>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UCS-01, UCS-02</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HS-01</w:t>
            </w:r>
          </w:p>
        </w:tc>
        <w:tc>
          <w:tcPr>
            <w:tcW w:type="dxa" w:w="444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UCS-03, UCS-04</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HS-02</w:t>
            </w:r>
          </w:p>
        </w:tc>
        <w:tc>
          <w:tcPr>
            <w:tcW w:type="dxa" w:w="444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UCS-05</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HS-03</w:t>
            </w:r>
          </w:p>
        </w:tc>
        <w:tc>
          <w:tcPr>
            <w:tcW w:type="dxa" w:w="444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UCS-06, UCS-08, UCS-09</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HS-04</w:t>
            </w:r>
          </w:p>
        </w:tc>
        <w:tc>
          <w:tcPr>
            <w:tcW w:type="dxa" w:w="444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p>
        </w:tc>
      </w:tr>
      <w:tr>
        <w:trPr>
          <w:cantSplit/>
        </w:trPr>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UCS-07</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HS-05</w:t>
            </w:r>
          </w:p>
        </w:tc>
        <w:tc>
          <w:tcPr>
            <w:tcW w:type="dxa" w:w="444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p>
        </w:tc>
      </w:tr>
      <w:tr>
        <w:trPr>
          <w:cantSplit/>
        </w:trPr>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UCS-10</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HS-07</w:t>
            </w:r>
          </w:p>
        </w:tc>
        <w:tc>
          <w:tcPr>
            <w:tcW w:type="dxa" w:w="444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Denial path</w:t>
            </w:r>
          </w:p>
        </w:tc>
      </w:tr>
      <w:tr>
        <w:trPr>
          <w:cantSplit/>
        </w:trPr>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UCS-11</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HS-06</w:t>
            </w:r>
          </w:p>
        </w:tc>
        <w:tc>
          <w:tcPr>
            <w:tcW w:type="dxa" w:w="444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Runtime behaviour of a committed integration</w:t>
            </w:r>
          </w:p>
        </w:tc>
      </w:tr>
      <w:tr>
        <w:trPr>
          <w:cantSplit/>
        </w:trPr>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UCS-12</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§9 / §10.2</w:t>
            </w:r>
          </w:p>
        </w:tc>
        <w:tc>
          <w:tcPr>
            <w:tcW w:type="dxa" w:w="4449"/>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Operational monitoring</w:t>
            </w:r>
          </w:p>
        </w:tc>
      </w:tr>
      <w:tr>
        <w:trPr>
          <w:cantSplit/>
        </w:trPr>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UCS-13</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§5 (RuleSetVersion)</w:t>
            </w:r>
          </w:p>
        </w:tc>
        <w:tc>
          <w:tcPr>
            <w:tcW w:type="dxa" w:w="4449"/>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dedicated scenario</w:t>
            </w:r>
          </w:p>
        </w:tc>
      </w:tr>
    </w:tbl>
    <w:p>
      <w:pPr>
        <w:spacing w:after="120"/>
      </w:pPr>
    </w:p>
    <w:p>
      <w:pPr>
        <w:pStyle w:val="Heading2"/>
      </w:pPr>
      <w:r>
        <w:t xml:space="preserve">13.3 Non-Functional Requirement → Design</w:t>
      </w:r>
    </w:p>
    <w:p>
      <w:pPr>
        <w:pStyle w:val="Caption"/>
        <w:keepNext/>
        <w:jc w:val="center"/>
      </w:pPr>
      <w:r>
        <w:rPr>
          <w:b/>
          <w:bCs/>
        </w:rPr>
        <w:t xml:space="preserve">Table </w:t>
      </w:r>
      <w:r>
        <w:fldChar w:fldCharType="begin"/>
      </w:r>
      <w:r>
        <w:instrText xml:space="preserve"> SEQ Table \* ARABIC </w:instrText>
      </w:r>
      <w:r>
        <w:fldChar w:fldCharType="separate"/>
      </w:r>
      <w:r>
        <w:rPr>
          <w:b/>
          <w:bCs/>
        </w:rPr>
        <w:t>29</w:t>
      </w:r>
      <w:r>
        <w:fldChar w:fldCharType="end"/>
      </w:r>
      <w:r>
        <w:rPr>
          <w:b/>
          <w:bCs/>
        </w:rPr>
        <w:t xml:space="preserve"> — </w:t>
      </w:r>
      <w:r>
        <w:rPr>
          <w:i/>
          <w:iCs/>
        </w:rPr>
        <w:t xml:space="preserve">NFR → design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5"/>
        <w:gridCol w:w="1977"/>
        <w:gridCol w:w="6426"/>
      </w:tblGrid>
      <w:tr>
        <w:trPr>
          <w:cantSplit/>
          <w:tblHeader/>
        </w:trPr>
        <w:tc>
          <w:tcPr>
            <w:tcW w:type="dxa" w:w="1235"/>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NFR</w:t>
            </w:r>
          </w:p>
        </w:tc>
        <w:tc>
          <w:tcPr>
            <w:tcW w:type="dxa" w:w="19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Area</w:t>
            </w:r>
          </w:p>
        </w:tc>
        <w:tc>
          <w:tcPr>
            <w:tcW w:type="dxa" w:w="642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Design element(s)</w:t>
            </w:r>
          </w:p>
        </w:tc>
      </w:tr>
      <w:tr>
        <w:trPr>
          <w:cantSplit/>
        </w:trPr>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NFR-01</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Security</w:t>
            </w:r>
          </w:p>
        </w:tc>
        <w:tc>
          <w:tcPr>
            <w:tcW w:type="dxa" w:w="64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SC-01, SC-02, SC-07; PD-06</w:t>
            </w:r>
          </w:p>
        </w:tc>
      </w:tr>
      <w:tr>
        <w:trPr>
          <w:cantSplit/>
        </w:trPr>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NFR-02</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Reliability</w:t>
            </w:r>
          </w:p>
        </w:tc>
        <w:tc>
          <w:tcPr>
            <w:tcW w:type="dxa" w:w="64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OP-03, OP-05 – OP-07; QA-01 – QA-05</w:t>
            </w:r>
          </w:p>
        </w:tc>
      </w:tr>
      <w:tr>
        <w:trPr>
          <w:cantSplit/>
        </w:trPr>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NFR-03</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Performance</w:t>
            </w:r>
          </w:p>
        </w:tc>
        <w:tc>
          <w:tcPr>
            <w:tcW w:type="dxa" w:w="64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QP-01 – QP-05</w:t>
            </w:r>
          </w:p>
        </w:tc>
      </w:tr>
      <w:tr>
        <w:trPr>
          <w:cantSplit/>
        </w:trPr>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NFR-04</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Privacy</w:t>
            </w:r>
          </w:p>
        </w:tc>
        <w:tc>
          <w:tcPr>
            <w:tcW w:type="dxa" w:w="64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SC-05; PD-01; AR-03</w:t>
            </w:r>
          </w:p>
        </w:tc>
      </w:tr>
      <w:tr>
        <w:trPr>
          <w:cantSplit/>
        </w:trPr>
        <w:tc>
          <w:tcPr>
            <w:tcW w:type="dxa" w:w="1235"/>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NFR-05</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Accessibility</w:t>
            </w:r>
          </w:p>
        </w:tc>
        <w:tc>
          <w:tcPr>
            <w:tcW w:type="dxa" w:w="642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C-01</w:t>
            </w:r>
          </w:p>
        </w:tc>
      </w:tr>
      <w:tr>
        <w:trPr>
          <w:cantSplit/>
        </w:trPr>
        <w:tc>
          <w:tcPr>
            <w:tcW w:type="dxa" w:w="1235"/>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NFR-06</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Maintainability</w:t>
            </w:r>
          </w:p>
        </w:tc>
        <w:tc>
          <w:tcPr>
            <w:tcW w:type="dxa" w:w="642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Versioned APIs (IF-02); AD-02; OP-02</w:t>
            </w:r>
          </w:p>
        </w:tc>
      </w:tr>
    </w:tbl>
    <w:p>
      <w:pPr>
        <w:spacing w:after="120"/>
      </w:pPr>
    </w:p>
    <w:p>
      <w:pPr>
        <w:pStyle w:val="Heading2"/>
      </w:pPr>
      <w:r>
        <w:t xml:space="preserve">13.4 Exception Case → Design</w:t>
      </w:r>
    </w:p>
    <w:p>
      <w:pPr>
        <w:pStyle w:val="Caption"/>
        <w:keepNext/>
        <w:jc w:val="center"/>
      </w:pPr>
      <w:r>
        <w:rPr>
          <w:b/>
          <w:bCs/>
        </w:rPr>
        <w:t xml:space="preserve">Table </w:t>
      </w:r>
      <w:r>
        <w:fldChar w:fldCharType="begin"/>
      </w:r>
      <w:r>
        <w:instrText xml:space="preserve"> SEQ Table \* ARABIC </w:instrText>
      </w:r>
      <w:r>
        <w:fldChar w:fldCharType="separate"/>
      </w:r>
      <w:r>
        <w:rPr>
          <w:b/>
          <w:bCs/>
        </w:rPr>
        <w:t>30</w:t>
      </w:r>
      <w:r>
        <w:fldChar w:fldCharType="end"/>
      </w:r>
      <w:r>
        <w:rPr>
          <w:b/>
          <w:bCs/>
        </w:rPr>
        <w:t xml:space="preserve"> — </w:t>
      </w:r>
      <w:r>
        <w:rPr>
          <w:i/>
          <w:iCs/>
        </w:rPr>
        <w:t xml:space="preserve">EC → design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4"/>
        <w:gridCol w:w="3212"/>
        <w:gridCol w:w="3706"/>
        <w:gridCol w:w="1856"/>
      </w:tblGrid>
      <w:tr>
        <w:trPr>
          <w:cantSplit/>
          <w:tblHeader/>
        </w:trPr>
        <w:tc>
          <w:tcPr>
            <w:tcW w:type="dxa" w:w="864"/>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EC</w:t>
            </w:r>
          </w:p>
        </w:tc>
        <w:tc>
          <w:tcPr>
            <w:tcW w:type="dxa" w:w="32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Exception case</w:t>
            </w:r>
          </w:p>
        </w:tc>
        <w:tc>
          <w:tcPr>
            <w:tcW w:type="dxa" w:w="370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Design element(s)</w:t>
            </w:r>
          </w:p>
        </w:tc>
        <w:tc>
          <w:tcPr>
            <w:tcW w:type="dxa" w:w="1856"/>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Scenario</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EC-01</w:t>
            </w:r>
          </w:p>
        </w:tc>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Missing or unreadable evidence</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 C-05; Exception</w:t>
            </w:r>
          </w:p>
        </w:tc>
        <w:tc>
          <w:tcPr>
            <w:tcW w:type="dxa" w:w="1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HS-01, HS-02</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EC-02</w:t>
            </w:r>
          </w:p>
        </w:tc>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Duplicate or stale uploads</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C-04 (checksum, </w:t>
            </w:r>
            <w:r>
              <w:rPr>
                <w:b/>
                <w:bCs/>
                <w:color w:val="B7791F"/>
                <w:sz w:val="18"/>
                <w:szCs w:val="18"/>
              </w:rPr>
              <w:t xml:space="preserve">TBC</w:t>
            </w:r>
            <w:r>
              <w:rPr>
                <w:b w:val="false"/>
                <w:bCs w:val="false"/>
                <w:color w:val="222222"/>
                <w:sz w:val="18"/>
                <w:szCs w:val="18"/>
              </w:rPr>
              <w:t xml:space="preserve">); C-05</w:t>
            </w:r>
          </w:p>
        </w:tc>
        <w:tc>
          <w:tcPr>
            <w:tcW w:type="dxa" w:w="1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HS-01</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EC-03</w:t>
            </w:r>
          </w:p>
        </w:tc>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Conflicting evidence values</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C-05; Exception</w:t>
            </w:r>
          </w:p>
        </w:tc>
        <w:tc>
          <w:tcPr>
            <w:tcW w:type="dxa" w:w="1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HS-02</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EC-04</w:t>
            </w:r>
          </w:p>
        </w:tc>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Integration timeout or partial response</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C-08; retry; reconciliation </w:t>
            </w:r>
            <w:r>
              <w:rPr>
                <w:b/>
                <w:bCs/>
                <w:color w:val="B7791F"/>
                <w:sz w:val="18"/>
                <w:szCs w:val="18"/>
              </w:rPr>
              <w:t xml:space="preserve">TBD</w:t>
            </w:r>
          </w:p>
        </w:tc>
        <w:tc>
          <w:tcPr>
            <w:tcW w:type="dxa" w:w="1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HS-06</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EC-05</w:t>
            </w:r>
          </w:p>
        </w:tc>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Unauthorized access attempt</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C-02; SC-01; SC-04</w:t>
            </w:r>
          </w:p>
        </w:tc>
        <w:tc>
          <w:tcPr>
            <w:tcW w:type="dxa" w:w="1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HS-07</w:t>
            </w:r>
          </w:p>
        </w:tc>
      </w:tr>
      <w:tr>
        <w:trPr>
          <w:cantSplit/>
        </w:trPr>
        <w:tc>
          <w:tcPr>
            <w:tcW w:type="dxa" w:w="864"/>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EC-06</w:t>
            </w:r>
          </w:p>
        </w:tc>
        <w:tc>
          <w:tcPr>
            <w:tcW w:type="dxa" w:w="32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 version changed after case creation</w:t>
            </w:r>
          </w:p>
        </w:tc>
        <w:tc>
          <w:tcPr>
            <w:tcW w:type="dxa" w:w="370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RuleSetVersion; Decision.rule version</w:t>
            </w:r>
          </w:p>
        </w:tc>
        <w:tc>
          <w:tcPr>
            <w:tcW w:type="dxa" w:w="1856"/>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HS-02</w:t>
            </w:r>
          </w:p>
        </w:tc>
      </w:tr>
      <w:tr>
        <w:trPr>
          <w:cantSplit/>
        </w:trPr>
        <w:tc>
          <w:tcPr>
            <w:tcW w:type="dxa" w:w="864"/>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EC-07</w:t>
            </w:r>
          </w:p>
        </w:tc>
        <w:tc>
          <w:tcPr>
            <w:tcW w:type="dxa" w:w="32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Modify a finalized decision</w:t>
            </w:r>
          </w:p>
        </w:tc>
        <w:tc>
          <w:tcPr>
            <w:tcW w:type="dxa" w:w="370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C-06; C-07; behaviour </w:t>
            </w:r>
            <w:r>
              <w:rPr>
                <w:b/>
                <w:bCs/>
                <w:color w:val="B7791F"/>
                <w:sz w:val="18"/>
                <w:szCs w:val="18"/>
              </w:rPr>
              <w:t xml:space="preserve">TBD</w:t>
            </w:r>
          </w:p>
        </w:tc>
        <w:tc>
          <w:tcPr>
            <w:tcW w:type="dxa" w:w="1856"/>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HS-03</w:t>
            </w:r>
          </w:p>
        </w:tc>
      </w:tr>
    </w:tbl>
    <w:p>
      <w:pPr>
        <w:spacing w:after="120"/>
      </w:pPr>
    </w:p>
    <w:p>
      <w:pPr>
        <w:pStyle w:val="Heading1"/>
      </w:pPr>
      <w:r>
        <w:t xml:space="preserve">Appendix A — TBD Register</w:t>
      </w:r>
    </w:p>
    <w:p>
      <w:pPr>
        <w:pStyle w:val="Caption"/>
        <w:keepNext/>
        <w:jc w:val="center"/>
      </w:pPr>
      <w:r>
        <w:rPr>
          <w:b/>
          <w:bCs/>
        </w:rPr>
        <w:t xml:space="preserve">Table </w:t>
      </w:r>
      <w:r>
        <w:fldChar w:fldCharType="begin"/>
      </w:r>
      <w:r>
        <w:instrText xml:space="preserve"> SEQ Table \* ARABIC </w:instrText>
      </w:r>
      <w:r>
        <w:fldChar w:fldCharType="separate"/>
      </w:r>
      <w:r>
        <w:rPr>
          <w:b/>
          <w:bCs/>
        </w:rPr>
        <w:t>31</w:t>
      </w:r>
      <w:r>
        <w:fldChar w:fldCharType="end"/>
      </w:r>
      <w:r>
        <w:rPr>
          <w:b/>
          <w:bCs/>
        </w:rPr>
        <w:t xml:space="preserve"> — </w:t>
      </w:r>
      <w:r>
        <w:rPr>
          <w:i/>
          <w:iCs/>
        </w:rPr>
        <w:t xml:space="preserve">TBD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4201"/>
        <w:gridCol w:w="1977"/>
        <w:gridCol w:w="2348"/>
      </w:tblGrid>
      <w:tr>
        <w:trPr>
          <w:cantSplit/>
          <w:tblHeader/>
        </w:trPr>
        <w:tc>
          <w:tcPr>
            <w:tcW w:type="dxa" w:w="1112"/>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ID</w:t>
            </w:r>
          </w:p>
        </w:tc>
        <w:tc>
          <w:tcPr>
            <w:tcW w:type="dxa" w:w="420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Item</w:t>
            </w:r>
          </w:p>
        </w:tc>
        <w:tc>
          <w:tcPr>
            <w:tcW w:type="dxa" w:w="197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Source</w:t>
            </w:r>
          </w:p>
        </w:tc>
        <w:tc>
          <w:tcPr>
            <w:tcW w:type="dxa" w:w="2348"/>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Blocks</w:t>
            </w:r>
          </w:p>
        </w:tc>
      </w:tr>
      <w:tr>
        <w:trPr>
          <w:cantSplit/>
        </w:trPr>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-01</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PD-01 – PD-07 architecture decisions</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§9</w:t>
            </w:r>
          </w:p>
        </w:tc>
        <w:tc>
          <w:tcPr>
            <w:tcW w:type="dxa" w:w="23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§9; technology</w:t>
            </w:r>
          </w:p>
        </w:tc>
      </w:tr>
      <w:tr>
        <w:trPr>
          <w:cantSplit/>
        </w:trPr>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-02</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Capacity, availability, performance, RPO/RTO targets</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§7; PRS §4</w:t>
            </w:r>
          </w:p>
        </w:tc>
        <w:tc>
          <w:tcPr>
            <w:tcW w:type="dxa" w:w="23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§10</w:t>
            </w:r>
          </w:p>
        </w:tc>
      </w:tr>
      <w:tr>
        <w:trPr>
          <w:cantSplit/>
        </w:trPr>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-03</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Data-model gaps DG-01 – DG-07</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PRS §3 vs HLD §3</w:t>
            </w:r>
          </w:p>
        </w:tc>
        <w:tc>
          <w:tcPr>
            <w:tcW w:type="dxa" w:w="23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§5.3</w:t>
            </w:r>
          </w:p>
        </w:tc>
      </w:tr>
      <w:tr>
        <w:trPr>
          <w:cantSplit/>
        </w:trPr>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-04</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Owners for exceptions, search, export</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3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§4.2</w:t>
            </w:r>
          </w:p>
        </w:tc>
      </w:tr>
      <w:tr>
        <w:trPr>
          <w:cantSplit/>
        </w:trPr>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-05</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External systems and adapter contracts</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§6; MRS §9</w:t>
            </w:r>
          </w:p>
        </w:tc>
        <w:tc>
          <w:tcPr>
            <w:tcW w:type="dxa" w:w="23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§7</w:t>
            </w:r>
          </w:p>
        </w:tc>
      </w:tr>
      <w:tr>
        <w:trPr>
          <w:cantSplit/>
        </w:trPr>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-06</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Retention, legal hold, deletion, backup policy</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HLD §5</w:t>
            </w:r>
          </w:p>
        </w:tc>
        <w:tc>
          <w:tcPr>
            <w:tcW w:type="dxa" w:w="23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SC-05</w:t>
            </w:r>
          </w:p>
        </w:tc>
      </w:tr>
      <w:tr>
        <w:trPr>
          <w:cantSplit/>
        </w:trPr>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-07</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Validation trigger, status transitions, approval step</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3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HS-02, HS-03</w:t>
            </w:r>
          </w:p>
        </w:tc>
      </w:tr>
      <w:tr>
        <w:trPr>
          <w:cantSplit/>
        </w:trPr>
        <w:tc>
          <w:tcPr>
            <w:tcW w:type="dxa" w:w="1112"/>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-08</w:t>
            </w:r>
          </w:p>
        </w:tc>
        <w:tc>
          <w:tcPr>
            <w:tcW w:type="dxa" w:w="420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Risk ratings</w:t>
            </w:r>
          </w:p>
        </w:tc>
        <w:tc>
          <w:tcPr>
            <w:tcW w:type="dxa" w:w="197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348"/>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§12</w:t>
            </w:r>
          </w:p>
        </w:tc>
      </w:tr>
      <w:tr>
        <w:trPr>
          <w:cantSplit/>
        </w:trPr>
        <w:tc>
          <w:tcPr>
            <w:tcW w:type="dxa" w:w="1112"/>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B7791F"/>
                <w:sz w:val="18"/>
                <w:szCs w:val="18"/>
              </w:rPr>
              <w:t xml:space="preserve">TBD</w:t>
            </w:r>
            <w:r>
              <w:rPr>
                <w:b/>
                <w:bCs/>
                <w:color w:val="163A5A"/>
                <w:sz w:val="18"/>
                <w:szCs w:val="18"/>
              </w:rPr>
              <w:t xml:space="preserve">-09</w:t>
            </w:r>
          </w:p>
        </w:tc>
        <w:tc>
          <w:tcPr>
            <w:tcW w:type="dxa" w:w="420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owner, classification and approvers</w:t>
            </w:r>
          </w:p>
        </w:tc>
        <w:tc>
          <w:tcPr>
            <w:tcW w:type="dxa" w:w="197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Not in source</w:t>
            </w:r>
          </w:p>
        </w:tc>
        <w:tc>
          <w:tcPr>
            <w:tcW w:type="dxa" w:w="2348"/>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Document control</w:t>
            </w:r>
          </w:p>
        </w:tc>
      </w:tr>
    </w:tbl>
    <w:p>
      <w:pPr>
        <w:spacing w:after="120"/>
      </w:pPr>
    </w:p>
    <w:p>
      <w:pPr>
        <w:pStyle w:val="Heading1"/>
      </w:pPr>
      <w:r>
        <w:t xml:space="preserve">Appendix B — Changes from AURA-HLD-1.0</w:t>
      </w:r>
    </w:p>
    <w:p>
      <w:pPr>
        <w:pStyle w:val="Caption"/>
        <w:keepNext/>
        <w:jc w:val="center"/>
      </w:pPr>
      <w:r>
        <w:rPr>
          <w:b/>
          <w:bCs/>
        </w:rPr>
        <w:t xml:space="preserve">Table </w:t>
      </w:r>
      <w:r>
        <w:fldChar w:fldCharType="begin"/>
      </w:r>
      <w:r>
        <w:instrText xml:space="preserve"> SEQ Table \* ARABIC </w:instrText>
      </w:r>
      <w:r>
        <w:fldChar w:fldCharType="separate"/>
      </w:r>
      <w:r>
        <w:rPr>
          <w:b/>
          <w:bCs/>
        </w:rPr>
        <w:t>32</w:t>
      </w:r>
      <w:r>
        <w:fldChar w:fldCharType="end"/>
      </w:r>
      <w:r>
        <w:rPr>
          <w:b/>
          <w:bCs/>
        </w:rPr>
        <w:t xml:space="preserve"> — </w:t>
      </w:r>
      <w:r>
        <w:rPr>
          <w:i/>
          <w:iCs/>
        </w:rPr>
        <w:t xml:space="preserve">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7167"/>
      </w:tblGrid>
      <w:tr>
        <w:trPr>
          <w:cantSplit/>
          <w:tblHeader/>
        </w:trPr>
        <w:tc>
          <w:tcPr>
            <w:tcW w:type="dxa" w:w="2471"/>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Area</w:t>
            </w:r>
          </w:p>
        </w:tc>
        <w:tc>
          <w:tcPr>
            <w:tcW w:type="dxa" w:w="7167"/>
            <w:tcBorders>
              <w:top w:val="single" w:color="B8C7D9" w:sz="4"/>
              <w:left w:val="single" w:color="B8C7D9" w:sz="4"/>
              <w:bottom w:val="single" w:color="B8C7D9" w:sz="4"/>
              <w:right w:val="single" w:color="B8C7D9" w:sz="4"/>
            </w:tcBorders>
            <w:shd w:fill="163A5A" w:color="auto" w:val="clear"/>
            <w:tcMar>
              <w:top w:type="dxa" w:w="60"/>
              <w:left w:type="dxa" w:w="100"/>
              <w:bottom w:type="dxa" w:w="60"/>
              <w:right w:type="dxa" w:w="100"/>
            </w:tcMar>
            <w:vAlign w:val="top"/>
          </w:tcPr>
          <w:p>
            <w:pPr>
              <w:spacing w:after="20" w:before="20"/>
            </w:pPr>
            <w:r>
              <w:rPr>
                <w:b/>
                <w:bCs/>
                <w:color w:val="FFFFFF"/>
                <w:sz w:val="18"/>
                <w:szCs w:val="18"/>
              </w:rPr>
              <w:t xml:space="preserve">Change</w:t>
            </w:r>
          </w:p>
        </w:tc>
      </w:tr>
      <w:tr>
        <w:trPr>
          <w:cantSplit/>
        </w:trPr>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Mind maps</w:t>
            </w:r>
          </w:p>
        </w:tc>
        <w:tc>
          <w:tcPr>
            <w:tcW w:type="dxa" w:w="716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Added architecture mind map (§2.2) and quality attribute mind map (§10).</w:t>
            </w:r>
          </w:p>
        </w:tc>
      </w:tr>
      <w:tr>
        <w:trPr>
          <w:cantSplit/>
        </w:trPr>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Views</w:t>
            </w:r>
          </w:p>
        </w:tc>
        <w:tc>
          <w:tcPr>
            <w:tcW w:type="dxa" w:w="716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Added layered architecture view (§2.3) and deployment pending-decision view (§9).</w:t>
            </w:r>
          </w:p>
        </w:tc>
      </w:tr>
      <w:tr>
        <w:trPr>
          <w:cantSplit/>
        </w:trPr>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Scenarios</w:t>
            </w:r>
          </w:p>
        </w:tc>
        <w:tc>
          <w:tcPr>
            <w:tcW w:type="dxa" w:w="716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Replaced four step tables with seven high-level user scenarios HS-01 – HS-07 and sequence diagrams (§6).</w:t>
            </w:r>
          </w:p>
        </w:tc>
      </w:tr>
      <w:tr>
        <w:trPr>
          <w:cantSplit/>
        </w:trPr>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Quality attributes</w:t>
            </w:r>
          </w:p>
        </w:tc>
        <w:tc>
          <w:tcPr>
            <w:tcW w:type="dxa" w:w="716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New §10 with scalability, availability and performance considerations; all targets </w:t>
            </w:r>
            <w:r>
              <w:rPr>
                <w:b/>
                <w:bCs/>
                <w:color w:val="B7791F"/>
                <w:sz w:val="18"/>
                <w:szCs w:val="18"/>
              </w:rPr>
              <w:t xml:space="preserve">TBD</w:t>
            </w:r>
            <w:r>
              <w:rPr>
                <w:b w:val="false"/>
                <w:bCs w:val="false"/>
                <w:color w:val="222222"/>
                <w:sz w:val="18"/>
                <w:szCs w:val="18"/>
              </w:rPr>
              <w:t xml:space="preserve">.</w:t>
            </w:r>
          </w:p>
        </w:tc>
      </w:tr>
      <w:tr>
        <w:trPr>
          <w:cantSplit/>
        </w:trPr>
        <w:tc>
          <w:tcPr>
            <w:tcW w:type="dxa" w:w="2471"/>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bCs/>
                <w:color w:val="163A5A"/>
                <w:sz w:val="18"/>
                <w:szCs w:val="18"/>
              </w:rPr>
              <w:t xml:space="preserve">Traceability</w:t>
            </w:r>
          </w:p>
        </w:tc>
        <w:tc>
          <w:tcPr>
            <w:tcW w:type="dxa" w:w="7167"/>
            <w:tcBorders>
              <w:top w:val="single" w:color="B8C7D9" w:sz="4"/>
              <w:left w:val="single" w:color="B8C7D9" w:sz="4"/>
              <w:bottom w:val="single" w:color="B8C7D9" w:sz="4"/>
              <w:right w:val="single" w:color="B8C7D9" w:sz="4"/>
            </w:tcBorders>
            <w:shd w:fill="EAF1F8"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Added use case → scenario allocation (§13.2) aligned with AURA-PRS-2.0.</w:t>
            </w:r>
          </w:p>
        </w:tc>
      </w:tr>
      <w:tr>
        <w:trPr>
          <w:cantSplit/>
        </w:trPr>
        <w:tc>
          <w:tcPr>
            <w:tcW w:type="dxa" w:w="2471"/>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bCs/>
                <w:color w:val="163A5A"/>
                <w:sz w:val="18"/>
                <w:szCs w:val="18"/>
              </w:rPr>
              <w:t xml:space="preserve">Source architecture</w:t>
            </w:r>
          </w:p>
        </w:tc>
        <w:tc>
          <w:tcPr>
            <w:tcW w:type="dxa" w:w="7167"/>
            <w:tcBorders>
              <w:top w:val="single" w:color="B8C7D9" w:sz="4"/>
              <w:left w:val="single" w:color="B8C7D9" w:sz="4"/>
              <w:bottom w:val="single" w:color="B8C7D9" w:sz="4"/>
              <w:right w:val="single" w:color="B8C7D9" w:sz="4"/>
            </w:tcBorders>
            <w:shd w:fill="FFFFFF" w:color="auto" w:val="clear"/>
            <w:tcMar>
              <w:top w:type="dxa" w:w="60"/>
              <w:left w:type="dxa" w:w="100"/>
              <w:bottom w:type="dxa" w:w="60"/>
              <w:right w:type="dxa" w:w="100"/>
            </w:tcMar>
            <w:vAlign w:val="top"/>
          </w:tcPr>
          <w:p>
            <w:pPr>
              <w:spacing w:after="20" w:before="20"/>
            </w:pPr>
            <w:r>
              <w:rPr>
                <w:b w:val="false"/>
                <w:bCs w:val="false"/>
                <w:color w:val="222222"/>
                <w:sz w:val="18"/>
                <w:szCs w:val="18"/>
              </w:rPr>
              <w:t xml:space="preserve">No change to components, entities, controls, practices, decisions or risks.</w:t>
            </w:r>
          </w:p>
        </w:tc>
      </w:tr>
    </w:tbl>
    <w:p>
      <w:pPr>
        <w:spacing w:after="120"/>
      </w:pP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3A5A" w:sz="6" w:space="4"/>
      </w:pBdr>
      <w:tabs>
        <w:tab w:val="right" w:pos="9638"/>
      </w:tabs>
    </w:pPr>
    <w:r>
      <w:rPr>
        <w:color w:val="5B6B7C"/>
        <w:sz w:val="16"/>
        <w:szCs w:val="16"/>
      </w:rPr>
      <w:t xml:space="preserve">AURA-HLD-2.0  |  IEEE 1016-2009 · ISO/IEC/IEEE 42010:2022</w:t>
    </w:r>
    <w:r>
      <w:rPr>
        <w:color w:val="5B6B7C"/>
        <w:sz w:val="16"/>
        <w:szCs w:val="16"/>
      </w:rPr>
      <w:t xml:space="preserve">	Page </w:t>
    </w:r>
    <w:r>
      <w:rPr>
        <w:b/>
        <w:bCs/>
        <w:color w:val="163A5A"/>
        <w:sz w:val="16"/>
        <w:szCs w:val="16"/>
      </w:rPr>
      <w:fldChar w:fldCharType="begin"/>
      <w:instrText xml:space="preserve">PAGE</w:instrText>
      <w:fldChar w:fldCharType="separate"/>
      <w:fldChar w:fldCharType="end"/>
    </w:r>
    <w:r>
      <w:rPr>
        <w:color w:val="5B6B7C"/>
        <w:sz w:val="16"/>
        <w:szCs w:val="16"/>
      </w:rPr>
      <w:t xml:space="preserve"> of </w:t>
    </w:r>
    <w:r>
      <w:rPr>
        <w:b/>
        <w:bCs/>
        <w:color w:val="163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3A5A" w:sz="6" w:space="4"/>
      </w:pBdr>
    </w:pPr>
    <w:r>
      <w:rPr>
        <w:color w:val="5B6B7C"/>
        <w:sz w:val="16"/>
        <w:szCs w:val="16"/>
      </w:rPr>
      <w:t xml:space="preserve">Aura  |  </w:t>
    </w:r>
    <w:r>
      <w:rPr>
        <w:b/>
        <w:bCs/>
        <w:color w:val="163A5A"/>
        <w:sz w:val="16"/>
        <w:szCs w:val="16"/>
      </w:rPr>
      <w:t xml:space="preserve">HIGH-LEVEL DESIGN (REDEFINED)</w:t>
    </w:r>
    <w:r>
      <w:rPr>
        <w:color w:val="5B6B7C"/>
        <w:sz w:val="16"/>
        <w:szCs w:val="16"/>
      </w:rPr>
      <w:t xml:space="preserve">  |  AURA-HLD-2.0  |  Classification: TBD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A7F7A" w:sz="12" w:space="4"/>
      </w:pBdr>
      <w:spacing w:after="200" w:before="120"/>
      <w:outlineLvl w:val="0"/>
    </w:pPr>
    <w:rPr>
      <w:rFonts w:ascii="Cambria" w:cs="Cambria" w:eastAsia="Cambria" w:hAnsi="Cambria"/>
      <w:b/>
      <w:bCs/>
      <w:color w:val="163A5A"/>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4E79"/>
      <w:sz w:val="26"/>
      <w:szCs w:val="26"/>
    </w:rPr>
  </w:style>
  <w:style w:type="paragraph" w:styleId="Heading3">
    <w:name w:val="Heading 3"/>
    <w:basedOn w:val="Normal"/>
    <w:next w:val="Normal"/>
    <w:qFormat/>
    <w:pPr>
      <w:keepNext/>
      <w:spacing w:after="100" w:before="200"/>
      <w:outlineLvl w:val="2"/>
    </w:pPr>
    <w:rPr>
      <w:rFonts w:ascii="Cambria" w:cs="Cambria" w:eastAsia="Cambria" w:hAnsi="Cambria"/>
      <w:b/>
      <w:bCs/>
      <w:color w:val="1A7F7A"/>
      <w:sz w:val="22"/>
      <w:szCs w:val="22"/>
    </w:rPr>
  </w:style>
  <w:style w:type="paragraph" w:styleId="TOC1">
    <w:name w:val="toc 1"/>
    <w:basedOn w:val="Normal"/>
    <w:next w:val="Normal"/>
    <w:pPr>
      <w:tabs>
        <w:tab w:val="right" w:pos="9638" w:leader="dot"/>
      </w:tabs>
      <w:spacing w:after="40" w:before="120"/>
    </w:pPr>
    <w:rPr>
      <w:b/>
      <w:bCs/>
      <w:color w:val="163A5A"/>
      <w:sz w:val="21"/>
      <w:szCs w:val="21"/>
    </w:rPr>
  </w:style>
  <w:style w:type="paragraph" w:styleId="TOC2">
    <w:name w:val="toc 2"/>
    <w:basedOn w:val="Normal"/>
    <w:next w:val="Normal"/>
    <w:pPr>
      <w:tabs>
        <w:tab w:val="right" w:pos="9638" w:leader="dot"/>
      </w:tabs>
      <w:spacing w:after="30"/>
      <w:ind w:left="360"/>
    </w:pPr>
    <w:rPr>
      <w:sz w:val="20"/>
      <w:szCs w:val="20"/>
    </w:rPr>
  </w:style>
  <w:style w:type="paragraph" w:styleId="TOC3">
    <w:name w:val="toc 3"/>
    <w:basedOn w:val="Normal"/>
    <w:next w:val="Normal"/>
    <w:pPr>
      <w:tabs>
        <w:tab w:val="right" w:pos="9638" w:leader="dot"/>
      </w:tabs>
      <w:spacing w:after="20"/>
      <w:ind w:left="720"/>
    </w:pPr>
    <w:rPr>
      <w:color w:val="5B6B7C"/>
      <w:sz w:val="19"/>
      <w:szCs w:val="19"/>
    </w:rPr>
  </w:style>
  <w:style w:type="paragraph" w:styleId="TableofFigures">
    <w:name w:val="table of figures"/>
    <w:basedOn w:val="Normal"/>
    <w:next w:val="Normal"/>
    <w:pPr>
      <w:tabs>
        <w:tab w:val="right" w:pos="9638" w:leader="dot"/>
      </w:tabs>
      <w:spacing w:after="30"/>
    </w:pPr>
    <w:rPr>
      <w:sz w:val="20"/>
      <w:szCs w:val="20"/>
    </w:rPr>
  </w:style>
  <w:style w:type="paragraph" w:styleId="Caption">
    <w:name w:val="Caption"/>
    <w:basedOn w:val="Normal"/>
    <w:next w:val="Normal"/>
    <w:qFormat/>
    <w:pPr>
      <w:spacing w:after="120" w:before="60"/>
    </w:pPr>
    <w:rPr>
      <w:color w:val="163A5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d78834f458dd6b1049846c7e6da72019896e739.png"/><Relationship Id="rId12" Type="http://schemas.openxmlformats.org/officeDocument/2006/relationships/image" Target="media/bb9f03c42ab3b17b0f132349711e7e191e4d23cd.png"/><Relationship Id="rId13" Type="http://schemas.openxmlformats.org/officeDocument/2006/relationships/image" Target="media/35cd67aa10a36948702efaf0a717e2c1daeed3d8.png"/><Relationship Id="rId14" Type="http://schemas.openxmlformats.org/officeDocument/2006/relationships/image" Target="media/4e3ffea0726bc9af5b8a1223a73700328a6ef8d9.png"/><Relationship Id="rId15" Type="http://schemas.openxmlformats.org/officeDocument/2006/relationships/image" Target="media/50c1cf67bfb75831e8255779c0a2f836734c1432.png"/><Relationship Id="rId16" Type="http://schemas.openxmlformats.org/officeDocument/2006/relationships/image" Target="media/fa452babeb0ce5e0e5958a4f922159eb1033e0ca.png"/><Relationship Id="rId17" Type="http://schemas.openxmlformats.org/officeDocument/2006/relationships/image" Target="media/a5e71319ca9886fb6106426a7bdb9b313ba872c3.png"/><Relationship Id="rId18" Type="http://schemas.openxmlformats.org/officeDocument/2006/relationships/image" Target="media/0fe28a2252806fb0be026305858ed3e39488dc99.png"/><Relationship Id="rId19" Type="http://schemas.openxmlformats.org/officeDocument/2006/relationships/image" Target="media/55b2a244c30a0b849f9ebba81677fddc71444b8a.png"/><Relationship Id="rId20" Type="http://schemas.openxmlformats.org/officeDocument/2006/relationships/image" Target="media/8616fffa3671d137c3d799880afd871dd771d92d.png"/><Relationship Id="rId21" Type="http://schemas.openxmlformats.org/officeDocument/2006/relationships/image" Target="media/f741db96c08d2d2eae31ed2655092d8fe11d7040.png"/><Relationship Id="rId22" Type="http://schemas.openxmlformats.org/officeDocument/2006/relationships/image" Target="media/5de85cba1e75593a1085f70eefe57f8aeb46003f.png"/><Relationship Id="rId23" Type="http://schemas.openxmlformats.org/officeDocument/2006/relationships/image" Target="media/5957631bb695108d0925f3dae92ead589a7737aa.png"/><Relationship Id="rId24" Type="http://schemas.openxmlformats.org/officeDocument/2006/relationships/image" Target="media/e033eabfae6c15acb3177b1d77b832639982d0e9.png"/><Relationship Id="rId25" Type="http://schemas.openxmlformats.org/officeDocument/2006/relationships/image" Target="media/995b62f5ab4a7cbc2739347fb911a3992e210f63.png"/><Relationship Id="rId26" Type="http://schemas.openxmlformats.org/officeDocument/2006/relationships/image" Target="media/0b0871a939970886141afeebbb54290b17106411.png"/><Relationship Id="rId27" Type="http://schemas.openxmlformats.org/officeDocument/2006/relationships/image" Target="media/b87535f8a340cd4d2582a630d493383ae3d8fa78.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(Redefined) — Aura — Software Design Description, Architectural Level</dc:title>
  <dc:creator>Senior Software Architect</dc:creator>
  <dc:description>Redefined — Architecture, Scenarios, Integrations, Data Flows and Quality Attributes</dc:description>
  <cp:lastModifiedBy>Un-named</cp:lastModifiedBy>
  <cp:revision>1</cp:revision>
  <dcterms:created xsi:type="dcterms:W3CDTF">2026-10-13T09:18:38.160Z</dcterms:created>
  <dcterms:modified xsi:type="dcterms:W3CDTF">2026-10-13T09:18:38.161Z</dcterms:modified>
</cp:coreProperties>
</file>

<file path=docProps/custom.xml><?xml version="1.0" encoding="utf-8"?>
<Properties xmlns="http://schemas.openxmlformats.org/officeDocument/2006/custom-properties" xmlns:vt="http://schemas.openxmlformats.org/officeDocument/2006/docPropsVTypes"/>
</file>