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3. Materials and Methods</w:t>
      </w:r>
    </w:p>
    <w:p>
      <w:pPr/>
      <w:r>
        <w:t xml:space="preserve">Oct 27, 2026</w:t>
      </w:r>
      <w:r>
        <w:t xml:space="preserve"> · </w:t>
      </w:r>
      <w:r>
        <w:t xml:space="preserve">@Someone</w:t>
      </w:r>
    </w:p>
    <w:p>
      <w:pPr>
        <w:pStyle w:val="Heading2"/>
      </w:pPr>
      <w:r>
        <w:t xml:space="preserve">3.1 System Model and Architecture</w:t>
      </w:r>
    </w:p>
    <w:p>
      <w:pPr/>
      <w:r>
        <w:t xml:space="preserve">The proposed framework, FedRF-Diff, is a horizontal federated learning system in which K = 4 hospitals collaboratively train a heart-disease classifier without exchanging raw patient records. Each hospital acts as a client c ∈ {1, …, K} that holds a private data set D_c = {(x_i, y_i)}, with x_i ∈ ℝ^11 and y_i ∈ {0, 1}. A central aggregation server coordinates training but never accesses any feature vector.</w:t>
      </w:r>
    </w:p>
    <w:p>
      <w:pPr/>
      <w:r>
        <w:t xml:space="preserve">Instead of exchanging model parameters, clients share low-dimensional representations of their data. Each client trains a local random forest (RF) and derives an RF-induced similarity kernel from it. The client then embeds its records into a d_z-dimensional diffusion space (d_z = 4). The server aligns these embeddings into one common coordinate frame and trains a global model M_G on them. It returns the model, an alignment matrix and pseudo-labels to each client, which decodes them back into its own feature space to enrich its local training set.</w:t>
      </w:r>
    </w:p>
    <w:p>
      <w:pPr/>
      <w:r>
        <w:t xml:space="preserve">The architecture comprises four interacting layers:</w:t>
      </w:r>
    </w:p>
    <w:p>
      <w:pPr>
        <w:pStyle w:val="ListParagraph"/>
        <w:numPr>
          <w:ilvl w:val="0"/>
          <w:numId w:val="2"/>
        </w:numPr>
      </w:pPr>
      <w:r>
        <w:rPr>
          <w:b/>
        </w:rPr>
        <w:t xml:space="preserve">Representation layer (client side).</w:t>
      </w:r>
      <w:r>
        <w:t xml:space="preserve"> This layer contains the local RF, the RF kernel, the diffusion-map encoder and the k-nearest-neighbour (k-NN) decoder.</w:t>
      </w:r>
    </w:p>
    <w:p>
      <w:pPr>
        <w:pStyle w:val="ListParagraph"/>
        <w:numPr>
          <w:ilvl w:val="0"/>
          <w:numId w:val="2"/>
        </w:numPr>
      </w:pPr>
      <w:r>
        <w:rPr>
          <w:b/>
        </w:rPr>
        <w:t xml:space="preserve">Authentication layer.</w:t>
      </w:r>
      <w:r>
        <w:t xml:space="preserve"> A chained Pedersen-commitment zero-knowledge proof (ZKP) authenticates every client in every round before its update is accepted. The proof covers scalar values only.</w:t>
      </w:r>
    </w:p>
    <w:p>
      <w:pPr>
        <w:pStyle w:val="ListParagraph"/>
        <w:numPr>
          <w:ilvl w:val="0"/>
          <w:numId w:val="2"/>
        </w:numPr>
      </w:pPr>
      <w:r>
        <w:rPr>
          <w:b/>
        </w:rPr>
        <w:t xml:space="preserve">Integrity layer.</w:t>
      </w:r>
      <w:r>
        <w:t xml:space="preserve"> Bounded-update enforcement rejects any authenticated update that violates public structural and norm bounds before aggregation.</w:t>
      </w:r>
    </w:p>
    <w:p>
      <w:pPr>
        <w:pStyle w:val="ListParagraph"/>
        <w:numPr>
          <w:ilvl w:val="0"/>
          <w:numId w:val="2"/>
        </w:numPr>
      </w:pPr>
      <w:r>
        <w:rPr>
          <w:b/>
        </w:rPr>
        <w:t xml:space="preserve">Secure aggregation layer.</w:t>
      </w:r>
      <w:r>
        <w:t xml:space="preserve"> An adaptive-prime secure multi-party computation (SMPC) protocol with self-randomized pairwise masking reveals to the server only the sum of the clients' validation losses and confusion counts.</w:t>
      </w:r>
    </w:p>
    <w:p>
      <w:pPr/>
      <w:r>
        <w:t xml:space="preserve">A public landmark cohort of m = 100 patients is known to all parties. It provides the common anchor points that make the clients' independently computed embeddings comparable. Training proceeds in synchronous rounds t = 1, 2, … until a dual convergence criterion on the global representation and the global loss is satisfied for three consecutive rounds, or until at most T_max = 30 rounds.</w:t>
      </w:r>
    </w:p>
    <w:p>
      <w:pPr/>
      <w:r>
        <w:drawing>
          <wp:inline distT="0" distB="0" distL="0" distR="0">
            <wp:extent cx="5486400" cy="3028950"/>
            <wp:docPr id="1" name="image1" descr="Fig. 1 · FedRF-Diff architecture: client pipeline, server pipeline and the messages of one round"/>
            <a:graphic xmlns:a="http://schemas.openxmlformats.org/drawingml/2006/main">
              <a:graphicData uri="http://schemas.openxmlformats.org/drawingml/2006/picture">
                <pic:pic xmlns:pic="http://schemas.openxmlformats.org/drawingml/2006/picture">
                  <pic:nvPicPr>
                    <pic:cNvPr id="1" name="image1" descr="Fig. 1 · FedRF-Diff architecture: client pipeline, server pipeline and the messages of one round"/>
                    <pic:cNvPicPr/>
                  </pic:nvPicPr>
                  <pic:blipFill>
                    <a:blip r:embed="rId3"/>
                    <a:stretch>
                      <a:fillRect/>
                    </a:stretch>
                  </pic:blipFill>
                  <pic:spPr>
                    <a:xfrm>
                      <a:off x="0" y="0"/>
                      <a:ext cx="5486400" cy="3028950"/>
                    </a:xfrm>
                    <a:prstGeom prst="rect">
                      <a:avLst/>
                    </a:prstGeom>
                  </pic:spPr>
                </pic:pic>
              </a:graphicData>
            </a:graphic>
          </wp:inline>
        </w:drawing>
      </w:r>
    </w:p>
    <w:p>
      <w:pPr/>
      <w:r>
        <w:t xml:space="preserve">Fig. 1 · FedRF-Diff architecture: client pipeline, server pipeline and the messages of one round</w:t>
      </w:r>
    </w:p>
    <w:p>
      <w:pPr/>
      <w:r>
        <w:t xml:space="preserve">Fig. 1 shows one round. Raw records never leave the client; only latent rows, ZKP scalars and one masked statistics vector are uploaded.</w:t>
      </w:r>
    </w:p>
    <w:p>
      <w:pPr>
        <w:pStyle w:val="Heading2"/>
      </w:pPr>
      <w:r>
        <w:t xml:space="preserve">3.2 Threat Model and Security Assumptions</w:t>
      </w:r>
    </w:p>
    <w:p>
      <w:pPr/>
      <w:r>
        <w:t xml:space="preserve">The server is modelled as </w:t>
      </w:r>
      <w:r>
        <w:rPr>
          <w:b/>
        </w:rPr>
        <w:t xml:space="preserve">honest-but-curious</w:t>
      </w:r>
      <w:r>
        <w:t xml:space="preserve">: it follows the protocol faithfully but attempts to infer information about individual clients from the messages it receives. External adversaries may eavesdrop, replay earlier protocol transcripts or impersonate a legitimate client. Clients are assumed to follow the protocol, but an adversary may try to inject updates under a client's identity or submit malformed or abnormally scaled updates.</w:t>
      </w:r>
    </w:p>
    <w:p>
      <w:pPr/>
      <w:r>
        <w:t xml:space="preserve">The framework rests on the following assumptions:</w:t>
      </w:r>
    </w:p>
    <w:p>
      <w:pPr>
        <w:pStyle w:val="ListParagraph"/>
        <w:numPr>
          <w:ilvl w:val="0"/>
          <w:numId w:val="3"/>
        </w:numPr>
      </w:pPr>
      <w:r>
        <w:rPr>
          <w:b/>
        </w:rPr>
        <w:t xml:space="preserve">A1 (Discrete logarithm).</w:t>
      </w:r>
      <w:r>
        <w:t xml:space="preserve"> The discrete logarithm problem is hard in the prime-order subgroup of order q (256 bits) of ℤ_p^*, where p is a 2048-bit prime with q | p − 1. The generators g and h are derived from a public seed with SHA-256, so no party knows log_g(h).</w:t>
      </w:r>
    </w:p>
    <w:p>
      <w:pPr>
        <w:pStyle w:val="ListParagraph"/>
        <w:numPr>
          <w:ilvl w:val="0"/>
          <w:numId w:val="3"/>
        </w:numPr>
      </w:pPr>
      <w:r>
        <w:rPr>
          <w:b/>
        </w:rPr>
        <w:t xml:space="preserve">A2 (Random oracle).</w:t>
      </w:r>
      <w:r>
        <w:t xml:space="preserve"> SHA-256 behaves as a random function. It is used for key derivation, the pseudorandom generator (PRG) and the prime-pool seed.</w:t>
      </w:r>
    </w:p>
    <w:p>
      <w:pPr>
        <w:pStyle w:val="ListParagraph"/>
        <w:numPr>
          <w:ilvl w:val="0"/>
          <w:numId w:val="3"/>
        </w:numPr>
      </w:pPr>
      <w:r>
        <w:rPr>
          <w:b/>
        </w:rPr>
        <w:t xml:space="preserve">A3 (Secure channels).</w:t>
      </w:r>
      <w:r>
        <w:t xml:space="preserve"> Client–server links are authenticated and encrypted at the transport layer. Pairwise client keys are established through the server by Diffie–Hellman key exchange, without any direct client-to-client channel.</w:t>
      </w:r>
    </w:p>
    <w:p>
      <w:pPr>
        <w:pStyle w:val="ListParagraph"/>
        <w:numPr>
          <w:ilvl w:val="0"/>
          <w:numId w:val="3"/>
        </w:numPr>
      </w:pPr>
      <w:r>
        <w:rPr>
          <w:b/>
        </w:rPr>
        <w:t xml:space="preserve">A4 (Public cohort).</w:t>
      </w:r>
      <w:r>
        <w:t xml:space="preserve"> The landmark cohort and all protocol parameters (p, q, g, h, λ, the prime pool and the quantization factor) are public and identical for all parties.</w:t>
      </w:r>
    </w:p>
    <w:p>
      <w:pPr>
        <w:pStyle w:val="ListParagraph"/>
        <w:numPr>
          <w:ilvl w:val="0"/>
          <w:numId w:val="3"/>
        </w:numPr>
      </w:pPr>
      <w:r>
        <w:rPr>
          <w:b/>
        </w:rPr>
        <w:t xml:space="preserve">A5 (Non-collusion).</w:t>
      </w:r>
      <w:r>
        <w:t xml:space="preserve"> The server does not collude with all K − 1 other clients against a single target client.</w:t>
      </w:r>
    </w:p>
    <w:p>
      <w:pPr/>
      <w:r>
        <w:t xml:space="preserve">The security objectives are fourfold:</w:t>
      </w:r>
    </w:p>
    <w:p>
      <w:pPr>
        <w:pStyle w:val="ListParagraph"/>
        <w:numPr>
          <w:ilvl w:val="0"/>
          <w:numId w:val="4"/>
        </w:numPr>
      </w:pPr>
      <w:r>
        <w:rPr>
          <w:b/>
        </w:rPr>
        <w:t xml:space="preserve">Entity authentication.</w:t>
      </w:r>
      <w:r>
        <w:t xml:space="preserve"> Only a client that knows the opening of its committed secret is admitted to aggregation in a given round.</w:t>
      </w:r>
    </w:p>
    <w:p>
      <w:pPr>
        <w:pStyle w:val="ListParagraph"/>
        <w:numPr>
          <w:ilvl w:val="0"/>
          <w:numId w:val="4"/>
        </w:numPr>
      </w:pPr>
      <w:r>
        <w:rPr>
          <w:b/>
        </w:rPr>
        <w:t xml:space="preserve">Replay resistance.</w:t>
      </w:r>
      <w:r>
        <w:t xml:space="preserve"> A fresh server challenge and the chained commitment invalidate any recorded session.</w:t>
      </w:r>
    </w:p>
    <w:p>
      <w:pPr>
        <w:pStyle w:val="ListParagraph"/>
        <w:numPr>
          <w:ilvl w:val="0"/>
          <w:numId w:val="4"/>
        </w:numPr>
      </w:pPr>
      <w:r>
        <w:rPr>
          <w:b/>
        </w:rPr>
        <w:t xml:space="preserve">Update integrity.</w:t>
      </w:r>
      <w:r>
        <w:t xml:space="preserve"> Updates that are malformed, non-finite or outside the analytic norm bounds are rejected.</w:t>
      </w:r>
    </w:p>
    <w:p>
      <w:pPr>
        <w:pStyle w:val="ListParagraph"/>
        <w:numPr>
          <w:ilvl w:val="0"/>
          <w:numId w:val="4"/>
        </w:numPr>
      </w:pPr>
      <w:r>
        <w:rPr>
          <w:b/>
        </w:rPr>
        <w:t xml:space="preserve">Aggregate confidentiality.</w:t>
      </w:r>
      <w:r>
        <w:t xml:space="preserve"> The server learns only the sums of the clients' validation statistics, never an individual client's loss or confusion counts.</w:t>
      </w:r>
    </w:p>
    <w:p>
      <w:pPr/>
      <w:r>
        <w:t xml:space="preserve">Differential privacy is deliberately not applied in this configuration. The aligned latent rows that the server uses to train M_G are therefore transmitted as computed. Their protection relies on the dimensionality reduction from 11 features to d_z = 4 diffusion coordinates and on the absence of any feature-space information at the server.</w:t>
      </w:r>
    </w:p>
    <w:p>
      <w:pPr>
        <w:pStyle w:val="Heading2"/>
      </w:pPr>
      <w:r>
        <w:t xml:space="preserve">3.3 Dataset Description</w:t>
      </w:r>
    </w:p>
    <w:p>
      <w:pPr/>
      <w:r>
        <w:t xml:space="preserve">The experiments use the combined UCI heart-disease data set (Statlog, Cleveland, Hungary, Switzerland and VA Long Beach; file </w:t>
      </w:r>
      <w:r>
        <w:rPr>
          <w:rStyle w:val="CodeChar"/>
        </w:rPr>
        <w:t xml:space="preserve">heart_statlog_cleveland_hungary_final.csv</w:t>
      </w:r>
      <w:r>
        <w:t xml:space="preserve">). It contains 1,190 records, 11 clinical attributes and a binary target (1 = heart disease, 0 = normal). The records come from four institutions, which defines a natural horizontal partition with strongly heterogeneous (non-IID) class balances.</w:t>
      </w:r>
    </w:p>
    <w:tbl>
      <w:tblPr>
        <w:tblStyle w:val="TableGrid"/>
        <w:tblW w:w="0" w:type="auto"/>
        <w:tblLayout w:type="fixed"/>
        <w:tblLook w:val="04A0" w:firstRow="1" w:lastRow="0" w:firstColumn="0" w:lastColumn="0" w:noHBand="0" w:noVBand="1"/>
      </w:tblPr>
      <w:tblGrid>
        <w:gridCol w:w="2514"/>
        <w:gridCol w:w="1262"/>
        <w:gridCol w:w="5582"/>
      </w:tblGrid>
      <w:tr>
        <w:trPr>
          <w:tblHeader/>
        </w:trPr>
        <w:tc>
          <w:tcPr>
            <w:tcW w:w="2514" w:type="dxa"/>
            <w:shd w:val="clear" w:color="auto" w:fill="F2F2F2"/>
          </w:tcPr>
          <w:p>
            <w:pPr/>
            <w:r>
              <w:t xml:space="preserve">Attribute</w:t>
            </w:r>
          </w:p>
        </w:tc>
        <w:tc>
          <w:tcPr>
            <w:tcW w:w="1262" w:type="dxa"/>
            <w:shd w:val="clear" w:color="auto" w:fill="F2F2F2"/>
          </w:tcPr>
          <w:p>
            <w:pPr/>
            <w:r>
              <w:t xml:space="preserve">Type</w:t>
            </w:r>
          </w:p>
        </w:tc>
        <w:tc>
          <w:tcPr>
            <w:tcW w:w="5582" w:type="dxa"/>
            <w:shd w:val="clear" w:color="auto" w:fill="F2F2F2"/>
          </w:tcPr>
          <w:p>
            <w:pPr/>
            <w:r>
              <w:t xml:space="preserve">Description</w:t>
            </w:r>
          </w:p>
        </w:tc>
      </w:tr>
      <w:tr>
        <w:tc>
          <w:tcPr>
            <w:tcW w:w="2514" w:type="dxa"/>
          </w:tcPr>
          <w:p>
            <w:pPr/>
            <w:r>
              <w:t xml:space="preserve">age</w:t>
            </w:r>
          </w:p>
        </w:tc>
        <w:tc>
          <w:tcPr>
            <w:tcW w:w="1262" w:type="dxa"/>
          </w:tcPr>
          <w:p>
            <w:pPr/>
            <w:r>
              <w:t xml:space="preserve">Numeric</w:t>
            </w:r>
          </w:p>
        </w:tc>
        <w:tc>
          <w:tcPr>
            <w:tcW w:w="5582" w:type="dxa"/>
          </w:tcPr>
          <w:p>
            <w:pPr/>
            <w:r>
              <w:t xml:space="preserve">Age in years</w:t>
            </w:r>
          </w:p>
        </w:tc>
      </w:tr>
      <w:tr>
        <w:tc>
          <w:tcPr>
            <w:tcW w:w="2514" w:type="dxa"/>
          </w:tcPr>
          <w:p>
            <w:pPr/>
            <w:r>
              <w:t xml:space="preserve">sex</w:t>
            </w:r>
          </w:p>
        </w:tc>
        <w:tc>
          <w:tcPr>
            <w:tcW w:w="1262" w:type="dxa"/>
          </w:tcPr>
          <w:p>
            <w:pPr/>
            <w:r>
              <w:t xml:space="preserve">Binary</w:t>
            </w:r>
          </w:p>
        </w:tc>
        <w:tc>
          <w:tcPr>
            <w:tcW w:w="5582" w:type="dxa"/>
          </w:tcPr>
          <w:p>
            <w:pPr/>
            <w:r>
              <w:t xml:space="preserve">1 = male, 0 = female</w:t>
            </w:r>
          </w:p>
        </w:tc>
      </w:tr>
      <w:tr>
        <w:tc>
          <w:tcPr>
            <w:tcW w:w="2514" w:type="dxa"/>
          </w:tcPr>
          <w:p>
            <w:pPr/>
            <w:r>
              <w:t xml:space="preserve">chest pain type</w:t>
            </w:r>
          </w:p>
        </w:tc>
        <w:tc>
          <w:tcPr>
            <w:tcW w:w="1262" w:type="dxa"/>
          </w:tcPr>
          <w:p>
            <w:pPr/>
            <w:r>
              <w:t xml:space="preserve">Nominal</w:t>
            </w:r>
          </w:p>
        </w:tc>
        <w:tc>
          <w:tcPr>
            <w:tcW w:w="5582" w:type="dxa"/>
          </w:tcPr>
          <w:p>
            <w:pPr/>
            <w:r>
              <w:t xml:space="preserve">1 typical angina, 2 atypical angina, 3 non-anginal pain, 4 asymptomatic</w:t>
            </w:r>
          </w:p>
        </w:tc>
      </w:tr>
      <w:tr>
        <w:tc>
          <w:tcPr>
            <w:tcW w:w="2514" w:type="dxa"/>
          </w:tcPr>
          <w:p>
            <w:pPr/>
            <w:r>
              <w:t xml:space="preserve">resting bp s</w:t>
            </w:r>
          </w:p>
        </w:tc>
        <w:tc>
          <w:tcPr>
            <w:tcW w:w="1262" w:type="dxa"/>
          </w:tcPr>
          <w:p>
            <w:pPr/>
            <w:r>
              <w:t xml:space="preserve">Numeric</w:t>
            </w:r>
          </w:p>
        </w:tc>
        <w:tc>
          <w:tcPr>
            <w:tcW w:w="5582" w:type="dxa"/>
          </w:tcPr>
          <w:p>
            <w:pPr/>
            <w:r>
              <w:t xml:space="preserve">Resting systolic blood pressure (mm Hg)</w:t>
            </w:r>
          </w:p>
        </w:tc>
      </w:tr>
      <w:tr>
        <w:tc>
          <w:tcPr>
            <w:tcW w:w="2514" w:type="dxa"/>
          </w:tcPr>
          <w:p>
            <w:pPr/>
            <w:r>
              <w:t xml:space="preserve">cholesterol</w:t>
            </w:r>
          </w:p>
        </w:tc>
        <w:tc>
          <w:tcPr>
            <w:tcW w:w="1262" w:type="dxa"/>
          </w:tcPr>
          <w:p>
            <w:pPr/>
            <w:r>
              <w:t xml:space="preserve">Numeric</w:t>
            </w:r>
          </w:p>
        </w:tc>
        <w:tc>
          <w:tcPr>
            <w:tcW w:w="5582" w:type="dxa"/>
          </w:tcPr>
          <w:p>
            <w:pPr/>
            <w:r>
              <w:t xml:space="preserve">Serum cholesterol (mg/dl)</w:t>
            </w:r>
          </w:p>
        </w:tc>
      </w:tr>
      <w:tr>
        <w:tc>
          <w:tcPr>
            <w:tcW w:w="2514" w:type="dxa"/>
          </w:tcPr>
          <w:p>
            <w:pPr/>
            <w:r>
              <w:t xml:space="preserve">fasting blood sugar</w:t>
            </w:r>
          </w:p>
        </w:tc>
        <w:tc>
          <w:tcPr>
            <w:tcW w:w="1262" w:type="dxa"/>
          </w:tcPr>
          <w:p>
            <w:pPr/>
            <w:r>
              <w:t xml:space="preserve">Binary</w:t>
            </w:r>
          </w:p>
        </w:tc>
        <w:tc>
          <w:tcPr>
            <w:tcW w:w="5582" w:type="dxa"/>
          </w:tcPr>
          <w:p>
            <w:pPr/>
            <w:r>
              <w:t xml:space="preserve">1 if &gt; 120 mg/dl</w:t>
            </w:r>
          </w:p>
        </w:tc>
      </w:tr>
      <w:tr>
        <w:tc>
          <w:tcPr>
            <w:tcW w:w="2514" w:type="dxa"/>
          </w:tcPr>
          <w:p>
            <w:pPr/>
            <w:r>
              <w:t xml:space="preserve">resting ecg</w:t>
            </w:r>
          </w:p>
        </w:tc>
        <w:tc>
          <w:tcPr>
            <w:tcW w:w="1262" w:type="dxa"/>
          </w:tcPr>
          <w:p>
            <w:pPr/>
            <w:r>
              <w:t xml:space="preserve">Nominal</w:t>
            </w:r>
          </w:p>
        </w:tc>
        <w:tc>
          <w:tcPr>
            <w:tcW w:w="5582" w:type="dxa"/>
          </w:tcPr>
          <w:p>
            <w:pPr/>
            <w:r>
              <w:t xml:space="preserve">0 normal, 1 ST-T wave abnormality, 2 left ventricular hypertrophy</w:t>
            </w:r>
          </w:p>
        </w:tc>
      </w:tr>
      <w:tr>
        <w:tc>
          <w:tcPr>
            <w:tcW w:w="2514" w:type="dxa"/>
          </w:tcPr>
          <w:p>
            <w:pPr/>
            <w:r>
              <w:t xml:space="preserve">max heart rate</w:t>
            </w:r>
          </w:p>
        </w:tc>
        <w:tc>
          <w:tcPr>
            <w:tcW w:w="1262" w:type="dxa"/>
          </w:tcPr>
          <w:p>
            <w:pPr/>
            <w:r>
              <w:t xml:space="preserve">Numeric</w:t>
            </w:r>
          </w:p>
        </w:tc>
        <w:tc>
          <w:tcPr>
            <w:tcW w:w="5582" w:type="dxa"/>
          </w:tcPr>
          <w:p>
            <w:pPr/>
            <w:r>
              <w:t xml:space="preserve">Maximum heart rate achieved</w:t>
            </w:r>
          </w:p>
        </w:tc>
      </w:tr>
      <w:tr>
        <w:tc>
          <w:tcPr>
            <w:tcW w:w="2514" w:type="dxa"/>
          </w:tcPr>
          <w:p>
            <w:pPr/>
            <w:r>
              <w:t xml:space="preserve">exercise angina</w:t>
            </w:r>
          </w:p>
        </w:tc>
        <w:tc>
          <w:tcPr>
            <w:tcW w:w="1262" w:type="dxa"/>
          </w:tcPr>
          <w:p>
            <w:pPr/>
            <w:r>
              <w:t xml:space="preserve">Binary</w:t>
            </w:r>
          </w:p>
        </w:tc>
        <w:tc>
          <w:tcPr>
            <w:tcW w:w="5582" w:type="dxa"/>
          </w:tcPr>
          <w:p>
            <w:pPr/>
            <w:r>
              <w:t xml:space="preserve">Exercise-induced angina</w:t>
            </w:r>
          </w:p>
        </w:tc>
      </w:tr>
      <w:tr>
        <w:tc>
          <w:tcPr>
            <w:tcW w:w="2514" w:type="dxa"/>
          </w:tcPr>
          <w:p>
            <w:pPr/>
            <w:r>
              <w:t xml:space="preserve">oldpeak</w:t>
            </w:r>
          </w:p>
        </w:tc>
        <w:tc>
          <w:tcPr>
            <w:tcW w:w="1262" w:type="dxa"/>
          </w:tcPr>
          <w:p>
            <w:pPr/>
            <w:r>
              <w:t xml:space="preserve">Numeric</w:t>
            </w:r>
          </w:p>
        </w:tc>
        <w:tc>
          <w:tcPr>
            <w:tcW w:w="5582" w:type="dxa"/>
          </w:tcPr>
          <w:p>
            <w:pPr/>
            <w:r>
              <w:t xml:space="preserve">ST depression induced by exercise relative to rest</w:t>
            </w:r>
          </w:p>
        </w:tc>
      </w:tr>
      <w:tr>
        <w:tc>
          <w:tcPr>
            <w:tcW w:w="2514" w:type="dxa"/>
          </w:tcPr>
          <w:p>
            <w:pPr/>
            <w:r>
              <w:t xml:space="preserve">ST slope</w:t>
            </w:r>
          </w:p>
        </w:tc>
        <w:tc>
          <w:tcPr>
            <w:tcW w:w="1262" w:type="dxa"/>
          </w:tcPr>
          <w:p>
            <w:pPr/>
            <w:r>
              <w:t xml:space="preserve">Nominal</w:t>
            </w:r>
          </w:p>
        </w:tc>
        <w:tc>
          <w:tcPr>
            <w:tcW w:w="5582" w:type="dxa"/>
          </w:tcPr>
          <w:p>
            <w:pPr/>
            <w:r>
              <w:t xml:space="preserve">1 upsloping, 2 flat, 3 downsloping</w:t>
            </w:r>
          </w:p>
        </w:tc>
      </w:tr>
      <w:tr>
        <w:tc>
          <w:tcPr>
            <w:tcW w:w="2514" w:type="dxa"/>
          </w:tcPr>
          <w:p>
            <w:pPr/>
            <w:r>
              <w:t xml:space="preserve">target</w:t>
            </w:r>
          </w:p>
        </w:tc>
        <w:tc>
          <w:tcPr>
            <w:tcW w:w="1262" w:type="dxa"/>
          </w:tcPr>
          <w:p>
            <w:pPr/>
            <w:r>
              <w:t xml:space="preserve">Binary</w:t>
            </w:r>
          </w:p>
        </w:tc>
        <w:tc>
          <w:tcPr>
            <w:tcW w:w="5582" w:type="dxa"/>
          </w:tcPr>
          <w:p>
            <w:pPr/>
            <w:r>
              <w:t xml:space="preserve">Class label</w:t>
            </w:r>
          </w:p>
        </w:tc>
      </w:tr>
    </w:tbl>
    <w:p>
      <w:pPr/>
      <w:r>
        <w:t xml:space="preserve">The file carries no source column, but its rows are ordered by origin: Hungary, Switzerland, VA Long Beach, Statlog and Cleveland. The 270 Statlog records are a subset of the Cleveland Clinic patients and are therefore assigned to the Cleveland client. The resulting clients are summarised below.</w:t>
      </w:r>
    </w:p>
    <w:tbl>
      <w:tblPr>
        <w:tblStyle w:val="TableGrid"/>
        <w:tblW w:w="0" w:type="auto"/>
        <w:tblLayout w:type="fixed"/>
        <w:tblLook w:val="04A0" w:firstRow="1" w:lastRow="0" w:firstColumn="0" w:lastColumn="0" w:noHBand="0" w:noVBand="1"/>
      </w:tblPr>
      <w:tblGrid>
        <w:gridCol w:w="3958"/>
        <w:gridCol w:w="1112"/>
        <w:gridCol w:w="1938"/>
        <w:gridCol w:w="2350"/>
      </w:tblGrid>
      <w:tr>
        <w:trPr>
          <w:tblHeader/>
        </w:trPr>
        <w:tc>
          <w:tcPr>
            <w:tcW w:w="3958" w:type="dxa"/>
            <w:shd w:val="clear" w:color="auto" w:fill="F2F2F2"/>
          </w:tcPr>
          <w:p>
            <w:pPr/>
            <w:r>
              <w:t xml:space="preserve">Client</w:t>
            </w:r>
          </w:p>
        </w:tc>
        <w:tc>
          <w:tcPr>
            <w:tcW w:w="1112" w:type="dxa"/>
            <w:shd w:val="clear" w:color="auto" w:fill="F2F2F2"/>
          </w:tcPr>
          <w:p>
            <w:pPr/>
            <w:r>
              <w:t xml:space="preserve">Records</w:t>
            </w:r>
          </w:p>
        </w:tc>
        <w:tc>
          <w:tcPr>
            <w:tcW w:w="1938" w:type="dxa"/>
            <w:shd w:val="clear" w:color="auto" w:fill="F2F2F2"/>
          </w:tcPr>
          <w:p>
            <w:pPr/>
            <w:r>
              <w:t xml:space="preserve">Unique patients</w:t>
            </w:r>
          </w:p>
        </w:tc>
        <w:tc>
          <w:tcPr>
            <w:tcW w:w="2350" w:type="dxa"/>
            <w:shd w:val="clear" w:color="auto" w:fill="F2F2F2"/>
          </w:tcPr>
          <w:p>
            <w:pPr/>
            <w:r>
              <w:t xml:space="preserve">Disease prevalence</w:t>
            </w:r>
          </w:p>
        </w:tc>
      </w:tr>
      <w:tr>
        <w:tc>
          <w:tcPr>
            <w:tcW w:w="3958" w:type="dxa"/>
          </w:tcPr>
          <w:p>
            <w:pPr/>
            <w:r>
              <w:t xml:space="preserve">Client 1 (Hungary)</w:t>
            </w:r>
          </w:p>
        </w:tc>
        <w:tc>
          <w:tcPr>
            <w:tcW w:w="1112" w:type="dxa"/>
          </w:tcPr>
          <w:p>
            <w:pPr/>
            <w:r>
              <w:t xml:space="preserve">294</w:t>
            </w:r>
          </w:p>
        </w:tc>
        <w:tc>
          <w:tcPr>
            <w:tcW w:w="1938" w:type="dxa"/>
          </w:tcPr>
          <w:p>
            <w:pPr/>
            <w:r>
              <w:t xml:space="preserve">293</w:t>
            </w:r>
          </w:p>
        </w:tc>
        <w:tc>
          <w:tcPr>
            <w:tcW w:w="2350" w:type="dxa"/>
          </w:tcPr>
          <w:p>
            <w:pPr/>
            <w:r>
              <w:t xml:space="preserve">36%</w:t>
            </w:r>
          </w:p>
        </w:tc>
      </w:tr>
      <w:tr>
        <w:tc>
          <w:tcPr>
            <w:tcW w:w="3958" w:type="dxa"/>
          </w:tcPr>
          <w:p>
            <w:pPr/>
            <w:r>
              <w:t xml:space="preserve">Client 2 (Switzerland)</w:t>
            </w:r>
          </w:p>
        </w:tc>
        <w:tc>
          <w:tcPr>
            <w:tcW w:w="1112" w:type="dxa"/>
          </w:tcPr>
          <w:p>
            <w:pPr/>
            <w:r>
              <w:t xml:space="preserve">123</w:t>
            </w:r>
          </w:p>
        </w:tc>
        <w:tc>
          <w:tcPr>
            <w:tcW w:w="1938" w:type="dxa"/>
          </w:tcPr>
          <w:p>
            <w:pPr/>
            <w:r>
              <w:t xml:space="preserve">123</w:t>
            </w:r>
          </w:p>
        </w:tc>
        <w:tc>
          <w:tcPr>
            <w:tcW w:w="2350" w:type="dxa"/>
          </w:tcPr>
          <w:p>
            <w:pPr/>
            <w:r>
              <w:t xml:space="preserve">93%</w:t>
            </w:r>
          </w:p>
        </w:tc>
      </w:tr>
      <w:tr>
        <w:tc>
          <w:tcPr>
            <w:tcW w:w="3958" w:type="dxa"/>
          </w:tcPr>
          <w:p>
            <w:pPr/>
            <w:r>
              <w:t xml:space="preserve">Client 3 (VA Long Beach)</w:t>
            </w:r>
          </w:p>
        </w:tc>
        <w:tc>
          <w:tcPr>
            <w:tcW w:w="1112" w:type="dxa"/>
          </w:tcPr>
          <w:p>
            <w:pPr/>
            <w:r>
              <w:t xml:space="preserve">198</w:t>
            </w:r>
          </w:p>
        </w:tc>
        <w:tc>
          <w:tcPr>
            <w:tcW w:w="1938" w:type="dxa"/>
          </w:tcPr>
          <w:p>
            <w:pPr/>
            <w:r>
              <w:t xml:space="preserve">197</w:t>
            </w:r>
          </w:p>
        </w:tc>
        <w:tc>
          <w:tcPr>
            <w:tcW w:w="2350" w:type="dxa"/>
          </w:tcPr>
          <w:p>
            <w:pPr/>
            <w:r>
              <w:t xml:space="preserve">74%</w:t>
            </w:r>
          </w:p>
        </w:tc>
      </w:tr>
      <w:tr>
        <w:tc>
          <w:tcPr>
            <w:tcW w:w="3958" w:type="dxa"/>
          </w:tcPr>
          <w:p>
            <w:pPr/>
            <w:r>
              <w:t xml:space="preserve">Client 4 (Cleveland, incl. Statlog)</w:t>
            </w:r>
          </w:p>
        </w:tc>
        <w:tc>
          <w:tcPr>
            <w:tcW w:w="1112" w:type="dxa"/>
          </w:tcPr>
          <w:p>
            <w:pPr/>
            <w:r>
              <w:t xml:space="preserve">573</w:t>
            </w:r>
          </w:p>
        </w:tc>
        <w:tc>
          <w:tcPr>
            <w:tcW w:w="1938" w:type="dxa"/>
          </w:tcPr>
          <w:p>
            <w:pPr/>
            <w:r>
              <w:t xml:space="preserve">303</w:t>
            </w:r>
          </w:p>
        </w:tc>
        <w:tc>
          <w:tcPr>
            <w:tcW w:w="2350" w:type="dxa"/>
          </w:tcPr>
          <w:p>
            <w:pPr/>
            <w:r>
              <w:t xml:space="preserve">46%</w:t>
            </w:r>
          </w:p>
        </w:tc>
      </w:tr>
    </w:tbl>
    <w:p>
      <w:pPr/>
      <w:r>
        <w:t xml:space="preserve">Prevalence ranges from 36% to 93% across clients, and client sizes differ by a factor of almost five. This label and quantity skew is the setting in which federated models are most prone to client drift.</w:t>
      </w:r>
    </w:p>
    <w:p>
      <w:pPr>
        <w:pStyle w:val="Heading2"/>
      </w:pPr>
      <w:r>
        <w:t xml:space="preserve">3.4 Data Preprocessing and Client Partitioning</w:t>
      </w:r>
    </w:p>
    <w:p>
      <w:pPr/>
      <w:r>
        <w:t xml:space="preserve">Preprocessing is deliberately minimal, because tree ensembles are invariant to monotone feature transformations. No scaling, imputation or one-hot encoding is applied. Two VA Long Beach records with physiologically impossible values (resting blood pressure = 0 or ST slope = 0) are removed.</w:t>
      </w:r>
    </w:p>
    <w:p>
      <w:pPr/>
      <w:r>
        <w:t xml:space="preserve">Duplicate rows are retained for training. Each record is assigned a patient identifier shared by all identical copies, so that every subsequent split is group-aware and no patient can appear on both sides of a split.</w:t>
      </w:r>
    </w:p>
    <w:p>
      <w:pPr/>
      <w:r>
        <w:t xml:space="preserve">Partitioning proceeds in three steps, all with seed 42:</w:t>
      </w:r>
    </w:p>
    <w:p>
      <w:pPr>
        <w:pStyle w:val="ListParagraph"/>
        <w:numPr>
          <w:ilvl w:val="0"/>
          <w:numId w:val="5"/>
        </w:numPr>
      </w:pPr>
      <w:r>
        <w:rPr>
          <w:b/>
        </w:rPr>
        <w:t xml:space="preserve">Landmark cohort.</w:t>
      </w:r>
      <w:r>
        <w:t xml:space="preserve"> m = 100 unique patients are drawn without replacement, allocated to hospitals in proportion to their numbers of unique patients (largest-remainder rounding). They form the public landmark matrix X_L ∈ ℝ^(100×11) and are excluded from every client's data.</w:t>
      </w:r>
    </w:p>
    <w:p>
      <w:pPr>
        <w:pStyle w:val="ListParagraph"/>
        <w:numPr>
          <w:ilvl w:val="0"/>
          <w:numId w:val="5"/>
        </w:numPr>
      </w:pPr>
      <w:r>
        <w:rPr>
          <w:b/>
        </w:rPr>
        <w:t xml:space="preserve">Client assignment.</w:t>
      </w:r>
      <w:r>
        <w:t xml:space="preserve"> The remaining records are assigned to the client of their origin.</w:t>
      </w:r>
    </w:p>
    <w:p>
      <w:pPr>
        <w:pStyle w:val="ListParagraph"/>
        <w:numPr>
          <w:ilvl w:val="0"/>
          <w:numId w:val="5"/>
        </w:numPr>
      </w:pPr>
      <w:r>
        <w:rPr>
          <w:b/>
        </w:rPr>
        <w:t xml:space="preserve">Train/validation split.</w:t>
      </w:r>
      <w:r>
        <w:t xml:space="preserve"> Each client splits its records 80/20 into training and validation sets with stratified group k-fold (k = 5; one fold for validation). This preserves the class ratio and keeps all copies of a patient on the same side.</w:t>
      </w:r>
    </w:p>
    <w:tbl>
      <w:tblPr>
        <w:tblStyle w:val="TableGrid"/>
        <w:tblW w:w="0" w:type="auto"/>
        <w:tblLayout w:type="fixed"/>
        <w:tblLook w:val="04A0" w:firstRow="1" w:lastRow="0" w:firstColumn="0" w:lastColumn="0" w:noHBand="0" w:noVBand="1"/>
      </w:tblPr>
      <w:tblGrid>
        <w:gridCol w:w="3604"/>
        <w:gridCol w:w="3024"/>
        <w:gridCol w:w="2730"/>
      </w:tblGrid>
      <w:tr>
        <w:trPr>
          <w:tblHeader/>
        </w:trPr>
        <w:tc>
          <w:tcPr>
            <w:tcW w:w="3604" w:type="dxa"/>
            <w:shd w:val="clear" w:color="auto" w:fill="F2F2F2"/>
          </w:tcPr>
          <w:p>
            <w:pPr/>
            <w:r>
              <w:t xml:space="preserve">Client</w:t>
            </w:r>
          </w:p>
        </w:tc>
        <w:tc>
          <w:tcPr>
            <w:tcW w:w="3024" w:type="dxa"/>
            <w:shd w:val="clear" w:color="auto" w:fill="F2F2F2"/>
          </w:tcPr>
          <w:p>
            <w:pPr/>
            <w:r>
              <w:t xml:space="preserve">Training patients n_c</w:t>
            </w:r>
          </w:p>
        </w:tc>
        <w:tc>
          <w:tcPr>
            <w:tcW w:w="2730" w:type="dxa"/>
            <w:shd w:val="clear" w:color="auto" w:fill="F2F2F2"/>
          </w:tcPr>
          <w:p>
            <w:pPr/>
            <w:r>
              <w:t xml:space="preserve">Validation patients</w:t>
            </w:r>
          </w:p>
        </w:tc>
      </w:tr>
      <w:tr>
        <w:tc>
          <w:tcPr>
            <w:tcW w:w="3604" w:type="dxa"/>
          </w:tcPr>
          <w:p>
            <w:pPr/>
            <w:r>
              <w:t xml:space="preserve">Client 1 (Hungary)</w:t>
            </w:r>
          </w:p>
        </w:tc>
        <w:tc>
          <w:tcPr>
            <w:tcW w:w="3024" w:type="dxa"/>
          </w:tcPr>
          <w:p>
            <w:pPr/>
            <w:r>
              <w:t xml:space="preserve">209</w:t>
            </w:r>
          </w:p>
        </w:tc>
        <w:tc>
          <w:tcPr>
            <w:tcW w:w="2730" w:type="dxa"/>
          </w:tcPr>
          <w:p>
            <w:pPr/>
            <w:r>
              <w:t xml:space="preserve">53</w:t>
            </w:r>
          </w:p>
        </w:tc>
      </w:tr>
      <w:tr>
        <w:tc>
          <w:tcPr>
            <w:tcW w:w="3604" w:type="dxa"/>
          </w:tcPr>
          <w:p>
            <w:pPr/>
            <w:r>
              <w:t xml:space="preserve">Client 2 (Switzerland)</w:t>
            </w:r>
          </w:p>
        </w:tc>
        <w:tc>
          <w:tcPr>
            <w:tcW w:w="3024" w:type="dxa"/>
          </w:tcPr>
          <w:p>
            <w:pPr/>
            <w:r>
              <w:t xml:space="preserve">88</w:t>
            </w:r>
          </w:p>
        </w:tc>
        <w:tc>
          <w:tcPr>
            <w:tcW w:w="2730" w:type="dxa"/>
          </w:tcPr>
          <w:p>
            <w:pPr/>
            <w:r>
              <w:t xml:space="preserve">22</w:t>
            </w:r>
          </w:p>
        </w:tc>
      </w:tr>
      <w:tr>
        <w:tc>
          <w:tcPr>
            <w:tcW w:w="3604" w:type="dxa"/>
          </w:tcPr>
          <w:p>
            <w:pPr/>
            <w:r>
              <w:t xml:space="preserve">Client 3 (VA Long Beach)</w:t>
            </w:r>
          </w:p>
        </w:tc>
        <w:tc>
          <w:tcPr>
            <w:tcW w:w="3024" w:type="dxa"/>
          </w:tcPr>
          <w:p>
            <w:pPr/>
            <w:r>
              <w:t xml:space="preserve">140</w:t>
            </w:r>
          </w:p>
        </w:tc>
        <w:tc>
          <w:tcPr>
            <w:tcW w:w="2730" w:type="dxa"/>
          </w:tcPr>
          <w:p>
            <w:pPr/>
            <w:r>
              <w:t xml:space="preserve">36</w:t>
            </w:r>
          </w:p>
        </w:tc>
      </w:tr>
      <w:tr>
        <w:tc>
          <w:tcPr>
            <w:tcW w:w="3604" w:type="dxa"/>
          </w:tcPr>
          <w:p>
            <w:pPr/>
            <w:r>
              <w:t xml:space="preserve">Client 4 (Cleveland)</w:t>
            </w:r>
          </w:p>
        </w:tc>
        <w:tc>
          <w:tcPr>
            <w:tcW w:w="3024" w:type="dxa"/>
          </w:tcPr>
          <w:p>
            <w:pPr/>
            <w:r>
              <w:t xml:space="preserve">409</w:t>
            </w:r>
          </w:p>
        </w:tc>
        <w:tc>
          <w:tcPr>
            <w:tcW w:w="2730" w:type="dxa"/>
          </w:tcPr>
          <w:p>
            <w:pPr/>
            <w:r>
              <w:t xml:space="preserve">103</w:t>
            </w:r>
          </w:p>
        </w:tc>
      </w:tr>
    </w:tbl>
    <w:p>
      <w:pPr/>
      <w:r>
        <w:t xml:space="preserve">The validation sets never leave the clients. Only aggregated statistics derived from them are released, and only through the SMPC protocol of Section 3.11.</w:t>
      </w:r>
    </w:p>
    <w:p>
      <w:pPr>
        <w:pStyle w:val="Heading2"/>
      </w:pPr>
      <w:r>
        <w:t xml:space="preserve">3.5 Local Random Forest Model</w:t>
      </w:r>
    </w:p>
    <w:p>
      <w:pPr/>
      <w:r>
        <w:t xml:space="preserve">Each client c trains a random forest RF_c of B = 500 classification trees on its training set D_c. Each tree is grown on a bootstrap sample and uses Gini impurity, with max_features = √11 candidate features per split and min_samples_leaf = 20. The fairly large leaf size yields leaves populated by several patients, which keeps the resulting kernel smooth and well conditioned.</w:t>
      </w:r>
    </w:p>
    <w:p>
      <w:pPr/>
      <w:r>
        <w:t xml:space="preserve">Each client uses a fixed random seed (42 + 1000·c). As a result, changes in the forest between rounds are caused by the augmented training data alone and not by stochastic re-initialisation.</w:t>
      </w:r>
    </w:p>
    <w:p>
      <w:pPr/>
      <w:r>
        <w:t xml:space="preserve">The forest has two roles. It is a discriminative local model, and it is a data-adaptive similarity measure. A tree partitions the feature space into axis-aligned hyper-rectangles (leaves), and two patients that repeatedly share a leaf are similar in exactly the directions that matter for the class label. This supervised notion of proximity underlies both the kernel of Section 3.6 and the decoder of Section 3.8.</w:t>
      </w:r>
    </w:p>
    <w:p>
      <w:pPr/>
      <w:r>
        <w:t xml:space="preserve">In round t the forest is retrained on the original training set augmented with the decoded records of the previous round:</w:t>
      </w:r>
    </w:p>
    <w:p>
      <w:pPr>
        <w:pStyle w:val="Code"/>
      </w:pPr>
      <w:bookmarkStart w:id="1" w:name="bongo_lang_latex_1"/>
      <w:bookmarkEnd w:id="1"/>
      <w:r>
        <w:t xml:space="preserve">RF_c^{(t)} = \mathrm{RF}\left(D_c \cup \{(\hat{x}_{c,i}^{(t)}, \hat{y}_{c,i}^{(t)})\}_{i=1}^{n_c}\right)</w:t>
      </w:r>
    </w:p>
    <w:p>
      <w:pPr/>
      <w:r>
        <w:t xml:space="preserve">The augmentation is rebuilt from D_c in every round rather than accumulated. This prevents the synthetic records from dominating the original data over many rounds.</w:t>
      </w:r>
    </w:p>
    <w:p>
      <w:pPr>
        <w:pStyle w:val="Heading2"/>
      </w:pPr>
      <w:r>
        <w:t xml:space="preserve">3.6 Random Forest Kernel Construction</w:t>
      </w:r>
    </w:p>
    <w:p>
      <w:pPr/>
      <w:r>
        <w:t xml:space="preserve">The RF kernel turns the forest into an explicit similarity matrix over a reference set. For client c, the reference set stacks the training records and the public landmarks, X_ref = [X_c; X_L], so it contains n = n_c + m rows. Let ℓ_b(x) denote the leaf of tree b that contains x, and let N_b(x) be the number of reference samples in that leaf. The kernel is:</w:t>
      </w:r>
    </w:p>
    <w:p>
      <w:pPr>
        <w:pStyle w:val="Code"/>
      </w:pPr>
      <w:bookmarkStart w:id="2" w:name="bongo_lang_latex_2"/>
      <w:bookmarkEnd w:id="2"/>
      <w:r>
        <w:t xml:space="preserve">K(x, x') = \frac{1}{B} \sum_{b=1}^{B} \frac{\mathbb{1}[\ell_b(x) = \ell_b(x')]}{N_b(x)}</w:t>
      </w:r>
    </w:p>
    <w:p>
      <w:pPr/>
      <w:r>
        <w:t xml:space="preserve">On the reference set, each term is a block-diagonal averaging matrix with blocks of size N_b. The kernel K ∈ ℝ^(n×n) is therefore symmetric, positive semidefinite and doubly stochastic, and its eigenvalues satisfy 0 ≤ λ ≤ 1.</w:t>
      </w:r>
    </w:p>
    <w:p>
      <w:pPr/>
      <w:r>
        <w:t xml:space="preserve">K can thus be read as the transition matrix of a Markov chain on the reference set. One step moves a sample uniformly to a co-leaf member of a randomly selected tree.</w:t>
      </w:r>
    </w:p>
    <w:p>
      <w:pPr/>
      <w:r>
        <w:t xml:space="preserve">For a point outside the reference set, such as a validation patient, the cross-kernel K(x, X_ref) is computed in the same way. Trees whose leaf for x contains no reference sample are skipped, and the average runs over the remaining trees, so every row still sums to 1.</w:t>
      </w:r>
    </w:p>
    <w:p>
      <w:pPr>
        <w:pStyle w:val="Heading2"/>
      </w:pPr>
      <w:r>
        <w:t xml:space="preserve">3.7 Diffusion-Map-Based Encoding</w:t>
      </w:r>
    </w:p>
    <w:p>
      <w:pPr/>
      <w:r>
        <w:t xml:space="preserve">The client compresses the kernel into a few diffusion coordinates using its spectral decomposition, K v_j = λ_j v_j with 1 = λ_0 ≥ λ_1 ≥ … ≥ 0. The constant eigenvector v_0 carries no information and is discarded. The next d_z = 4 eigenpairs define the diffusion map with time parameter τ = 1:</w:t>
      </w:r>
    </w:p>
    <w:p>
      <w:pPr>
        <w:pStyle w:val="Code"/>
      </w:pPr>
      <w:bookmarkStart w:id="3" w:name="bongo_lang_latex_3"/>
      <w:bookmarkEnd w:id="3"/>
      <w:r>
        <w:t xml:space="preserve">Z_c = \sqrt{n}\,\left[\lambda_1^{\tau} v_1,\; \lambda_2^{\tau} v_2,\; \dots,\; \lambda_{d_z}^{\tau} v_{d_z}\right] \in \mathbb{R}^{n \times d_z}</w:t>
      </w:r>
    </w:p>
    <w:p>
      <w:pPr/>
      <w:r>
        <w:t xml:space="preserve">The Euclidean distance between rows of Z_c approximates the diffusion distance on the forest-induced graph, so patients the forest treats alike are placed close together. The factor √n makes the coordinates independent of the reference set size. For a deterministic output, the sign of each eigenvector is fixed so that its largest-magnitude entry is positive.</w:t>
      </w:r>
    </w:p>
    <w:p>
      <w:pPr/>
      <w:r>
        <w:t xml:space="preserve">Z_c is split into the patient rows Z̃_c (the first n_c rows) and the landmark rows P_c (the last m rows). The client transmits only these blocks and its training labels:</w:t>
      </w:r>
    </w:p>
    <w:p>
      <w:pPr>
        <w:pStyle w:val="Code"/>
      </w:pPr>
      <w:bookmarkStart w:id="4" w:name="bongo_lang_latex_4"/>
      <w:bookmarkEnd w:id="4"/>
      <w:r>
        <w:t xml:space="preserve">\mathcal{M}_c^{(t)} = \left(\tilde{Z}_c \in \mathbb{R}^{n_c \times 4},\; P_c \in \mathbb{R}^{100 \times 4},\; y_c \in \{0,1\}^{n_c}\right)</w:t>
      </w:r>
    </w:p>
    <w:p>
      <w:pPr/>
      <w:r>
        <w:t xml:space="preserve">The server thus receives 4 instead of 11 values per patient, and these values have no direct correspondence to clinical attributes.</w:t>
      </w:r>
    </w:p>
    <w:p>
      <w:pPr/>
      <w:r>
        <w:t xml:space="preserve">Points outside the reference set are embedded with the Nyström extension:</w:t>
      </w:r>
    </w:p>
    <w:p>
      <w:pPr>
        <w:pStyle w:val="Code"/>
      </w:pPr>
      <w:bookmarkStart w:id="5" w:name="bongo_lang_latex_5"/>
      <w:bookmarkEnd w:id="5"/>
      <w:r>
        <w:t xml:space="preserve">z_j(x) = \sqrt{n}\,\lambda_j^{\tau-1} \sum_{r=1}^{n} K(x, x_r)\, v_j(r)</w:t>
      </w:r>
    </w:p>
    <w:p>
      <w:pPr/>
      <w:r>
        <w:t xml:space="preserve">This allows validation and future patients to be mapped into the same space without recomputing the eigendecomposition. Because V has orthonormal columns and 0 ≤ λ_j ≤ 1, every honest embedding satisfies |z| ≤ √n entry-wise and ‖Z_c‖_F² ≤ n·d_z. These exact bounds are used for the bounded-update check in Section 3.12.</w:t>
      </w:r>
    </w:p>
    <w:p>
      <w:pPr>
        <w:pStyle w:val="Heading2"/>
      </w:pPr>
      <w:r>
        <w:t xml:space="preserve">3.8 Local k-NN and Random Forest-Compatible Decoding</w:t>
      </w:r>
    </w:p>
    <w:p>
      <w:pPr/>
      <w:r>
        <w:t xml:space="preserve">Decoding maps the globally informed latent coordinates back into the client's own feature space, so that global knowledge can be absorbed by the local forest. Decoding is performed exclusively on the client and uses only its own data. No feature-space information is ever reconstructed at the server.</w:t>
      </w:r>
    </w:p>
    <w:p>
      <w:pPr/>
      <w:r>
        <w:rPr>
          <w:b/>
        </w:rPr>
        <w:t xml:space="preserve">Step 1: RF-compatible prototypes.</w:t>
      </w:r>
      <w:r>
        <w:t xml:space="preserve"> Each leaf of tree b corresponds to a hyper-rectangle R_{j,b}, given by the split thresholds on the path from the root. For every training record x_j, the client intersects the leaves that contain it across all trees and clips the result to its observed data range [x_min, x_max]:</w:t>
      </w:r>
    </w:p>
    <w:p>
      <w:pPr>
        <w:pStyle w:val="Code"/>
      </w:pPr>
      <w:bookmarkStart w:id="6" w:name="bongo_lang_latex_6"/>
      <w:bookmarkEnd w:id="6"/>
      <w:r>
        <w:t xml:space="preserve">R_j = [x_{\min}, x_{\max}] \cap \bigcap_{b=1}^{B} R_{j,b}(x_j)</w:t>
      </w:r>
    </w:p>
    <w:p>
      <w:pPr/>
      <w:r>
        <w:t xml:space="preserve">The prototype x̃_j takes the centre of R_j for the five numeric attributes and keeps the record's own value for binary and nominal attributes, which by construction lies inside R_j. Every prototype therefore falls in the same leaf as x_j in every tree; this is what makes it RF-compatible.</w:t>
      </w:r>
    </w:p>
    <w:p>
      <w:pPr/>
      <w:r>
        <w:rPr>
          <w:b/>
        </w:rPr>
        <w:t xml:space="preserve">Step 2: k-NN in diffusion space.</w:t>
      </w:r>
      <w:r>
        <w:t xml:space="preserve"> The server returns the alignment matrix A_c (Section 3.9). The aligned rows Z̃_c A_c are mapped back into the client's own frame by A_c^T, because A_c is orthogonal and A_c^(−1) = A_c^T. For each query q_i, the k = 10 nearest neighbours among the client's own embeddings are found by Euclidean distance. They are weighted by inverse distance, with a floor of 10^(−12) on the distance so that exact matches receive large but finite weights:</w:t>
      </w:r>
    </w:p>
    <w:p>
      <w:pPr>
        <w:pStyle w:val="Code"/>
      </w:pPr>
      <w:bookmarkStart w:id="7" w:name="bongo_lang_latex_7"/>
      <w:bookmarkEnd w:id="7"/>
      <w:r>
        <w:t xml:space="preserve">w_{ij} = \frac{1/\max(d_{ij}, 10^{-12})}{\sum_{l \in \mathcal{N}_k(i)} 1/\max(d_{il}, 10^{-12})}</w:t>
      </w:r>
    </w:p>
    <w:p>
      <w:pPr/>
      <w:r>
        <w:rPr>
          <w:b/>
        </w:rPr>
        <w:t xml:space="preserve">Step 3: Feature reconstruction.</w:t>
      </w:r>
      <w:r>
        <w:t xml:space="preserve"> Numeric attributes are decoded as the weighted mean of the neighbours' prototypes, and binary and nominal attributes are decoded by weighted majority vote. The vote ensures that categorical values remain valid categories:</w:t>
      </w:r>
    </w:p>
    <w:p>
      <w:pPr>
        <w:pStyle w:val="Code"/>
      </w:pPr>
      <w:bookmarkStart w:id="8" w:name="bongo_lang_latex_8"/>
      <w:bookmarkEnd w:id="8"/>
      <w:r>
        <w:t xml:space="preserve">\hat{x}_{i,f} = \sum_{j \in \mathcal{N}_k(i)} w_{ij}\, \tilde{x}_{j,f} \quad (f \text{ numeric}), \qquad \hat{x}_{i,f} = \arg\max_{v} \sum_{j \in \mathcal{N}_k(i)} w_{ij}\, \mathbb{1}[\tilde{x}_{j,f} = v] \quad (f \text{ categorical})</w:t>
      </w:r>
    </w:p>
    <w:p>
      <w:pPr/>
      <w:r>
        <w:t xml:space="preserve">The decoded records x̂_i are paired with the global model's out-of-bag pseudo-labels ŷ_i and used to retrain the local forest (Section 3.5).</w:t>
      </w:r>
    </w:p>
    <w:p>
      <w:pPr>
        <w:pStyle w:val="Heading2"/>
      </w:pPr>
      <w:r>
        <w:t xml:space="preserve">3.9 Client Alignment and Global Representation</w:t>
      </w:r>
    </w:p>
    <w:p>
      <w:pPr/>
      <w:r>
        <w:t xml:space="preserve">Each client computes its diffusion map from its own kernel, so the client embeddings live in different coordinate frames. Eigenvectors are defined only up to sign, rotation within near-degenerate eigenspaces, and ordering. The public landmarks resolve this ambiguity, because every client embeds the same 100 patients.</w:t>
      </w:r>
    </w:p>
    <w:p>
      <w:pPr/>
      <w:r>
        <w:t xml:space="preserve">In the first round the server fixes the landmark rows of a reference client as the common frame, P_ref = P_{c*}. The reference client c* is Client 4 (Cleveland), the largest client, whenever it is authenticated. For every accepted client, the server solves the orthogonal Procrustes problem:</w:t>
      </w:r>
    </w:p>
    <w:p>
      <w:pPr>
        <w:pStyle w:val="Code"/>
      </w:pPr>
      <w:bookmarkStart w:id="9" w:name="bongo_lang_latex_9"/>
      <w:bookmarkEnd w:id="9"/>
      <w:r>
        <w:t xml:space="preserve">A_c^{(t)} = \arg\min_{A^\top A = I} \left\| P_c^{(t)} A - P_{\mathrm{ref}} \right\|_F^2 = U V^\top, \qquad P_c^{(t)\top} P_{\mathrm{ref}} = U \Sigma V^\top</w:t>
      </w:r>
    </w:p>
    <w:p>
      <w:pPr/>
      <w:r>
        <w:t xml:space="preserve">The orthogonality constraint keeps the alignment distance-preserving, so the diffusion geometry within each client is not distorted. The global representation of round t is the collection of aligned patient rows of all accepted clients:</w:t>
      </w:r>
    </w:p>
    <w:p>
      <w:pPr>
        <w:pStyle w:val="Code"/>
      </w:pPr>
      <w:bookmarkStart w:id="10" w:name="bongo_lang_latex_10"/>
      <w:bookmarkEnd w:id="10"/>
      <w:r>
        <w:t xml:space="preserve">Z_G^{(t)} = \left[\tilde{Z}_1 A_1;\; \tilde{Z}_2 A_2;\; \dots;\; \tilde{Z}_K A_K\right] \in \mathbb{R}^{(\sum_c n_c) \times d_z}</w:t>
      </w:r>
    </w:p>
    <w:p>
      <w:pPr/>
      <w:r>
        <w:t xml:space="preserve">The clients hold disjoint patients, so their rows are stacked rather than averaged. Stacking implicitly weights each client by w_c = n_c / Σ_r n_r. The relative change of the global representation between rounds, computed over the clients present in both rounds, is one of the two convergence signals:</w:t>
      </w:r>
    </w:p>
    <w:p>
      <w:pPr>
        <w:pStyle w:val="Code"/>
      </w:pPr>
      <w:bookmarkStart w:id="11" w:name="bongo_lang_latex_11"/>
      <w:bookmarkEnd w:id="11"/>
      <w:r>
        <w:t xml:space="preserve">\Delta Z^{(t)} = \frac{\left\| Z_G^{(t)} - Z_G^{(t-1)} \right\|_F}{\left\| Z_G^{(t-1)} \right\|_F + \epsilon_0}, \qquad \epsilon_0 = 10^{-12}</w:t>
      </w:r>
    </w:p>
    <w:p>
      <w:pPr>
        <w:pStyle w:val="Heading2"/>
      </w:pPr>
      <w:r>
        <w:t xml:space="preserve">3.10 Pedersen-Commitment-Based ZKP Authentication</w:t>
      </w:r>
    </w:p>
    <w:p>
      <w:pPr/>
      <w:r>
        <w:t xml:space="preserve">Before any update is accepted, each client proves in every round, in zero knowledge, that it knows the opening of a chained Pedersen commitment. The proof operates exclusively on scalars. It neither touches nor depends on the transmitted latent update and therefore changes no learned value; it serves solely as client authentication.</w:t>
      </w:r>
    </w:p>
    <w:p>
      <w:pPr/>
      <w:r>
        <w:rPr>
          <w:b/>
        </w:rPr>
        <w:t xml:space="preserve">Public parameters.</w:t>
      </w:r>
      <w:r>
        <w:t xml:space="preserve"> A 2048-bit prime p = k·q + 1 with a 256-bit prime q is used. Two generators g and h of the order-q subgroup are derived from the public string “FedRF-Diff Pedersen ZKP group” by SHA-256 (nothing-up-my-sleeve construction), and a public chaining scalar λ = 2 is fixed. Group elements are reduced modulo p and scalars modulo q. Fixed-base exponentiation tables accelerate powers of g and h.</w:t>
      </w:r>
    </w:p>
    <w:p>
      <w:pPr/>
      <w:r>
        <w:rPr>
          <w:b/>
        </w:rPr>
        <w:t xml:space="preserve">Client secret.</w:t>
      </w:r>
      <w:r>
        <w:t xml:space="preserve"> At enrolment each client draws a 256-bit long-term key s_c that never leaves the client. Its round secret is v_t = SHA-256(s_c ‖ c ‖ t) mod q. Initially C_0 = 1.</w:t>
      </w:r>
    </w:p>
    <w:p>
      <w:pPr/>
      <w:r>
        <w:rPr>
          <w:b/>
        </w:rPr>
        <w:t xml:space="preserve">Protocol in round t.</w:t>
      </w:r>
    </w:p>
    <w:p>
      <w:pPr>
        <w:pStyle w:val="ListParagraph"/>
        <w:numPr>
          <w:ilvl w:val="0"/>
          <w:numId w:val="6"/>
        </w:numPr>
      </w:pPr>
      <w:r>
        <w:rPr>
          <w:b/>
        </w:rPr>
        <w:t xml:space="preserve">Commitment.</w:t>
      </w:r>
      <w:r>
        <w:t xml:space="preserve"> The client draws r_t ∈ ℤ_q and sends</w:t>
      </w:r>
    </w:p>
    <w:p>
      <w:pPr>
        <w:pStyle w:val="Code"/>
      </w:pPr>
      <w:bookmarkStart w:id="12" w:name="bongo_lang_latex_12"/>
      <w:bookmarkEnd w:id="12"/>
      <w:r>
        <w:t xml:space="preserve">C_t = g^{v_t}\, h^{r_t}\, \left(C_{t-1}\right)^{\lambda} \bmod p</w:t>
      </w:r>
    </w:p>
    <w:p>
      <w:pPr>
        <w:pStyle w:val="ListParagraph"/>
        <w:numPr>
          <w:ilvl w:val="0"/>
          <w:numId w:val="7"/>
        </w:numPr>
      </w:pPr>
      <w:r>
        <w:rPr>
          <w:b/>
        </w:rPr>
        <w:t xml:space="preserve">Announcement.</w:t>
      </w:r>
      <w:r>
        <w:t xml:space="preserve"> The client draws fresh k, τ ∈ ℤ_q and sends T = g^k h^τ mod p.</w:t>
      </w:r>
    </w:p>
    <w:p>
      <w:pPr>
        <w:pStyle w:val="ListParagraph"/>
        <w:numPr>
          <w:ilvl w:val="0"/>
          <w:numId w:val="7"/>
        </w:numPr>
      </w:pPr>
      <w:r>
        <w:rPr>
          <w:b/>
        </w:rPr>
        <w:t xml:space="preserve">Challenge.</w:t>
      </w:r>
      <w:r>
        <w:t xml:space="preserve"> The server draws c uniformly from ℤ_q and sends it to the client.</w:t>
      </w:r>
    </w:p>
    <w:p>
      <w:pPr>
        <w:pStyle w:val="ListParagraph"/>
        <w:numPr>
          <w:ilvl w:val="0"/>
          <w:numId w:val="7"/>
        </w:numPr>
      </w:pPr>
      <w:r>
        <w:rPr>
          <w:b/>
        </w:rPr>
        <w:t xml:space="preserve">Response.</w:t>
      </w:r>
      <w:r>
        <w:t xml:space="preserve"> The client returns r_v = k + c·v_t mod q and r_s = τ + c·r_t mod q.</w:t>
      </w:r>
    </w:p>
    <w:p>
      <w:pPr>
        <w:pStyle w:val="ListParagraph"/>
        <w:numPr>
          <w:ilvl w:val="0"/>
          <w:numId w:val="7"/>
        </w:numPr>
      </w:pPr>
      <w:r>
        <w:rPr>
          <w:b/>
        </w:rPr>
        <w:t xml:space="preserve">Verification.</w:t>
      </w:r>
      <w:r>
        <w:t xml:space="preserve"> The server removes the chain, C_base = C_t · (C_(t−1))^(−λ) = g^(v_t) h^(r_t), and accepts if and only if</w:t>
      </w:r>
    </w:p>
    <w:p>
      <w:pPr>
        <w:pStyle w:val="Code"/>
      </w:pPr>
      <w:bookmarkStart w:id="13" w:name="bongo_lang_latex_13"/>
      <w:bookmarkEnd w:id="13"/>
      <w:r>
        <w:t xml:space="preserve">g^{r_v}\, h^{r_s} \equiv T \cdot C_{\mathrm{base}}^{\,c} \pmod{p}</w:t>
      </w:r>
    </w:p>
    <w:p>
      <w:pPr>
        <w:pStyle w:val="ListParagraph"/>
        <w:numPr>
          <w:ilvl w:val="0"/>
          <w:numId w:val="8"/>
        </w:numPr>
      </w:pPr>
      <w:r>
        <w:rPr>
          <w:b/>
        </w:rPr>
        <w:t xml:space="preserve">Decision.</w:t>
      </w:r>
      <w:r>
        <w:t xml:space="preserve"> On success (“Authentication Successful”), client and server both advance the chain to C_t, and the update proceeds to the bounded-update check. On failure (“Authentication Failed”), both keep C_(t−1), and the update is discarded for that round.</w:t>
      </w:r>
    </w:p>
    <w:p>
      <w:pPr/>
      <w:r>
        <w:rPr>
          <w:b/>
        </w:rPr>
        <w:t xml:space="preserve">Correctness.</w:t>
      </w:r>
      <w:r>
        <w:t xml:space="preserve"> g^(r_v) h^(r_s) = g^(k + c v_t) h^(τ + c r_t) = T · (g^(v_t) h^(r_t))^c = T · C_base^c.</w:t>
      </w:r>
    </w:p>
    <w:p>
      <w:pPr/>
      <w:r>
        <w:rPr>
          <w:b/>
        </w:rPr>
        <w:t xml:space="preserve">Security properties.</w:t>
      </w:r>
    </w:p>
    <w:p>
      <w:pPr>
        <w:pStyle w:val="ListParagraph"/>
        <w:numPr>
          <w:ilvl w:val="0"/>
          <w:numId w:val="9"/>
        </w:numPr>
      </w:pPr>
      <w:r>
        <w:rPr>
          <w:b/>
        </w:rPr>
        <w:t xml:space="preserve">Hiding.</w:t>
      </w:r>
      <w:r>
        <w:t xml:space="preserve"> The Pedersen commitment is perfectly hiding, and r_v, r_s are masked by the fresh nonces k and τ, so nothing about v_t or r_t is revealed (honest-verifier zero knowledge).</w:t>
      </w:r>
    </w:p>
    <w:p>
      <w:pPr>
        <w:pStyle w:val="ListParagraph"/>
        <w:numPr>
          <w:ilvl w:val="0"/>
          <w:numId w:val="9"/>
        </w:numPr>
      </w:pPr>
      <w:r>
        <w:rPr>
          <w:b/>
        </w:rPr>
        <w:t xml:space="preserve">Soundness.</w:t>
      </w:r>
      <w:r>
        <w:t xml:space="preserve"> Under assumption A1, a prover that answers two distinct challenges for the same T reveals an opening of C_base (special soundness).</w:t>
      </w:r>
    </w:p>
    <w:p>
      <w:pPr>
        <w:pStyle w:val="ListParagraph"/>
        <w:numPr>
          <w:ilvl w:val="0"/>
          <w:numId w:val="9"/>
        </w:numPr>
      </w:pPr>
      <w:r>
        <w:rPr>
          <w:b/>
        </w:rPr>
        <w:t xml:space="preserve">Replay resistance.</w:t>
      </w:r>
      <w:r>
        <w:t xml:space="preserve"> A replayed session fails because the challenge is fresh and because C_(t−1) must match the last successfully authenticated commitment.</w:t>
      </w:r>
    </w:p>
    <w:p>
      <w:pPr>
        <w:pStyle w:val="ListParagraph"/>
        <w:numPr>
          <w:ilvl w:val="0"/>
          <w:numId w:val="9"/>
        </w:numPr>
      </w:pPr>
      <w:r>
        <w:rPr>
          <w:b/>
        </w:rPr>
        <w:t xml:space="preserve">Subgroup membership.</w:t>
      </w:r>
      <w:r>
        <w:t xml:space="preserve"> Every received group element is checked for membership in the order-q subgroup.</w:t>
      </w:r>
    </w:p>
    <w:p>
      <w:pPr/>
      <w:r>
        <w:rPr>
          <w:b/>
        </w:rPr>
        <w:t xml:space="preserve">Cost.</w:t>
      </w:r>
      <w:r>
        <w:t xml:space="preserve"> One session costs 576 bytes uplink (C_t and T, 256 bytes each; r_v and r_s, 32 bytes each) and 33 bytes downlink (the challenge and a one-byte outcome).</w:t>
      </w:r>
    </w:p>
    <w:p>
      <w:pPr>
        <w:pStyle w:val="Heading2"/>
      </w:pPr>
      <w:r>
        <w:t xml:space="preserve">3.11 Secure Multi-Party Computation Protocol</w:t>
      </w:r>
    </w:p>
    <w:p>
      <w:pPr/>
      <w:r>
        <w:t xml:space="preserve">The server needs certain client statistics only as totals. It needs the weighted validation loss for the global loss L_avg, and the confusion counts for the global-server metrics. These quantities are therefore aggregated with the proposed </w:t>
      </w:r>
      <w:r>
        <w:rPr>
          <w:b/>
        </w:rPr>
        <w:t xml:space="preserve">adaptive-prime secure aggregation with self-randomized pairwise masking</w:t>
      </w:r>
      <w:r>
        <w:t xml:space="preserve">. In round t, each client i in the set 𝒫_t of authenticated participants holds:</w:t>
      </w:r>
    </w:p>
    <w:p>
      <w:pPr>
        <w:pStyle w:val="Code"/>
      </w:pPr>
      <w:bookmarkStart w:id="14" w:name="bongo_lang_latex_14"/>
      <w:bookmarkEnd w:id="14"/>
      <w:r>
        <w:t xml:space="preserve">x_i^{(t)} = \left(n_i L_i,\; n_{\mathrm{val},i} L_i,\; TP_i,\; FP_i,\; TN_i,\; FN_i\right) \in \mathbb{R}^6</w:t>
      </w:r>
    </w:p>
    <w:p>
      <w:pPr/>
      <w:r>
        <w:t xml:space="preserve">Here L_i is the validation log-loss of the global model on client i, n_i is the training-set size and n_val,i is the validation-set size.</w:t>
      </w:r>
    </w:p>
    <w:p>
      <w:pPr/>
      <w:r>
        <w:rPr>
          <w:b/>
        </w:rPr>
        <w:t xml:space="preserve">Phase 1: pairwise key setup (one-time).</w:t>
      </w:r>
      <w:r>
        <w:t xml:space="preserve"> Each client draws a secret scalar a_i and publishes A_i = g^(a_i) in the ZKP group; the server relays these public values. For every pair i &lt; j, both ends derive the shared key K_ij = SHA-256(A_j^(a_i) ‖ i ‖ j). The server knows only the public A_i and therefore cannot reproduce any mask.</w:t>
      </w:r>
    </w:p>
    <w:p>
      <w:pPr/>
      <w:r>
        <w:rPr>
          <w:b/>
        </w:rPr>
        <w:t xml:space="preserve">Phase 2: prime pool and quantization (one-time).</w:t>
      </w:r>
      <w:r>
        <w:t xml:space="preserve"> A pool of three 61-bit primes, Pool = {p_0, p_1, p_2}, is derived from a public seed, and the quantization factor is fixed at S_q = 10^6.</w:t>
      </w:r>
    </w:p>
    <w:p>
      <w:pPr/>
      <w:r>
        <w:rPr>
          <w:b/>
        </w:rPr>
        <w:t xml:space="preserve">Phase 3: adaptive prime selection.</w:t>
      </w:r>
      <w:r>
        <w:t xml:space="preserve"> In each round, all parties compute the same modulus:</w:t>
      </w:r>
    </w:p>
    <w:p>
      <w:pPr>
        <w:pStyle w:val="Code"/>
      </w:pPr>
      <w:bookmarkStart w:id="15" w:name="bongo_lang_latex_15"/>
      <w:bookmarkEnd w:id="15"/>
      <w:r>
        <w:t xml:space="preserve">\mathrm{idx}_t = H(\mathrm{seed} \,\|\, t) \bmod 3, \qquad p_t = \mathrm{Pool}[\mathrm{idx}_t]</w:t>
      </w:r>
    </w:p>
    <w:p>
      <w:pPr/>
      <w:r>
        <w:rPr>
          <w:b/>
        </w:rPr>
        <w:t xml:space="preserve">Phase 4: quantization.</w:t>
      </w:r>
      <w:r>
        <w:t xml:space="preserve"> Q(x_i) = round(S_q · x_i). Each client verifies that |Q(x_i)| &lt; p_t / (2N) for N = |𝒫_t|, so the sum can neither wrap around nor be confused with a negative value.</w:t>
      </w:r>
    </w:p>
    <w:p>
      <w:pPr/>
      <w:r>
        <w:rPr>
          <w:b/>
        </w:rPr>
        <w:t xml:space="preserve">Phase 5: self-randomized pairwise masks.</w:t>
      </w:r>
      <w:r>
        <w:t xml:space="preserve"> For every other participant j, client i expands the stream r_ij = PRG(K_ij, t, p_t) ∈ ℤ_(p_t)^6. The PRG is SHA-256 in counter mode, with 512 bits per element reduced modulo p_t. Since r_ij = r_ji, the signed mask is:</w:t>
      </w:r>
    </w:p>
    <w:p>
      <w:pPr>
        <w:pStyle w:val="Code"/>
      </w:pPr>
      <w:bookmarkStart w:id="16" w:name="bongo_lang_latex_16"/>
      <w:bookmarkEnd w:id="16"/>
      <w:r>
        <w:t xml:space="preserve">\mathrm{mask}_i = \sum_{j \in \mathcal{P}_t,\, j \neq i} \mathrm{sign}(i,j)\, r_{ij}, \qquad \mathrm{sign}(i,j) = \begin{cases} +1 &amp; i &lt; j \\ -1 &amp; i &gt; j \end{cases}</w:t>
      </w:r>
    </w:p>
    <w:p>
      <w:pPr/>
      <w:r>
        <w:rPr>
          <w:b/>
        </w:rPr>
        <w:t xml:space="preserve">Phase 6: masked upload.</w:t>
      </w:r>
      <w:r>
        <w:t xml:space="preserve"> Client i sends only c_i = Q(x_i) + mask_i mod p_t, a single vector of 6 × 8 = 48 bytes.</w:t>
      </w:r>
    </w:p>
    <w:p>
      <w:pPr/>
      <w:r>
        <w:rPr>
          <w:b/>
        </w:rPr>
        <w:t xml:space="preserve">Phase 7: secure aggregation.</w:t>
      </w:r>
      <w:r>
        <w:t xml:space="preserve"> Every r_ij enters the sum once with a positive and once with a negative sign, so all masks cancel:</w:t>
      </w:r>
    </w:p>
    <w:p>
      <w:pPr>
        <w:pStyle w:val="Code"/>
      </w:pPr>
      <w:bookmarkStart w:id="17" w:name="bongo_lang_latex_17"/>
      <w:bookmarkEnd w:id="17"/>
      <w:r>
        <w:t xml:space="preserve">\mathrm{Agg}_t = \sum_{i \in \mathcal{P}_t} c_i \bmod p_t = \sum_{i \in \mathcal{P}_t} Q(x_i)</w:t>
      </w:r>
    </w:p>
    <w:p>
      <w:pPr/>
      <w:r>
        <w:rPr>
          <w:b/>
        </w:rPr>
        <w:t xml:space="preserve">Phase 8: dequantization.</w:t>
      </w:r>
      <w:r>
        <w:t xml:space="preserve"> The server obtains the totals x̂ = Agg_t / S_q (signed representation), from which it computes:</w:t>
      </w:r>
    </w:p>
    <w:p>
      <w:pPr>
        <w:pStyle w:val="Code"/>
      </w:pPr>
      <w:bookmarkStart w:id="18" w:name="bongo_lang_latex_18"/>
      <w:bookmarkEnd w:id="18"/>
      <w:r>
        <w:t xml:space="preserve">L_{\mathrm{avg}}^{(t)} = \frac{\sum_i n_i L_i}{\sum_i n_i}, \qquad TP = \sum_i TP_i,\; FP = \sum_i FP_i,\; TN = \sum_i TN_i,\; FN = \sum_i FN_i</w:t>
      </w:r>
    </w:p>
    <w:p>
      <w:pPr/>
      <w:r>
        <w:t xml:space="preserve">The pooled log-loss is Σ n_val,i L_i / Σ n_val,i. The masks are fresh in every round, because the PRG input contains t and p_t, so the difference of two rounds' messages reveals nothing. If a participant drops out after masking, the survivors disclose their pairwise terms with it so that the server can remove them, and any late message from the dropped client is discarded.</w:t>
      </w:r>
    </w:p>
    <w:p>
      <w:pPr/>
      <w:r>
        <w:rPr>
          <w:b/>
        </w:rPr>
        <w:t xml:space="preserve">Security.</w:t>
      </w:r>
      <w:r>
        <w:t xml:space="preserve"> Each c_i is uniformly distributed in ℤ_(p_t)^6 from the server's viewpoint, because it contains at least one stream keyed by a secret the server does not hold (assumptions A1, A2). Isolating a single client's vector therefore requires the server to collude with all other participants (assumption A5). Clients rejected by the ZKP or by the bounded-update check do not participate. Quantization at S_q = 10^6 reproduces the plain sums to within 10^(−9).</w:t>
      </w:r>
    </w:p>
    <w:p>
      <w:pPr>
        <w:pStyle w:val="Heading2"/>
      </w:pPr>
      <w:r>
        <w:t xml:space="preserve">3.12 Protected Aggregation and Global Model Construction</w:t>
      </w:r>
    </w:p>
    <w:p>
      <w:pPr/>
      <w:r>
        <w:t xml:space="preserve">Aggregation is protected by three successive gates. Only an update that passes all three contributes to the global model of round t.</w:t>
      </w:r>
    </w:p>
    <w:p>
      <w:pPr/>
      <w:r>
        <w:rPr>
          <w:b/>
        </w:rPr>
        <w:t xml:space="preserve">Gate 1: authentication.</w:t>
      </w:r>
      <w:r>
        <w:t xml:space="preserve"> Updates from clients whose ZKP verification fails are discarded (Section 3.10).</w:t>
      </w:r>
    </w:p>
    <w:p>
      <w:pPr/>
      <w:r>
        <w:rPr>
          <w:b/>
        </w:rPr>
        <w:t xml:space="preserve">Gate 2: bounded-update enforcement.</w:t>
      </w:r>
      <w:r>
        <w:t xml:space="preserve"> For every authenticated message, the server checks the following public constraints before aggregation, with a relative tolerance of 10^(−9):</w:t>
      </w:r>
    </w:p>
    <w:p>
      <w:pPr>
        <w:pStyle w:val="ListParagraph"/>
        <w:numPr>
          <w:ilvl w:val="0"/>
          <w:numId w:val="10"/>
        </w:numPr>
      </w:pPr>
      <w:r>
        <w:t xml:space="preserve">Z̃_c has d_z = 4 columns, P_c has exactly m = 100 rows, and y_c has one label in {0, 1} for each patient row.</w:t>
      </w:r>
    </w:p>
    <w:p>
      <w:pPr>
        <w:pStyle w:val="ListParagraph"/>
        <w:numPr>
          <w:ilvl w:val="0"/>
          <w:numId w:val="10"/>
        </w:numPr>
      </w:pPr>
      <w:r>
        <w:t xml:space="preserve">All entries are finite.</w:t>
      </w:r>
    </w:p>
    <w:p>
      <w:pPr>
        <w:pStyle w:val="ListParagraph"/>
        <w:numPr>
          <w:ilvl w:val="0"/>
          <w:numId w:val="10"/>
        </w:numPr>
      </w:pPr>
      <w:r>
        <w:t xml:space="preserve">Every entry satisfies |z| ≤ √n, and ‖[Z̃_c; P_c]‖_F² ≤ n·d_z, with n = n_c + m (Section 3.7).</w:t>
      </w:r>
    </w:p>
    <w:p>
      <w:pPr/>
      <w:r>
        <w:t xml:space="preserve">The check needs no secret information, costs well below one millisecond per client, and rejects inflated, malformed or poisoned updates for the current round. Accepted and rejected clients and the percentage of the bound used are logged per round.</w:t>
      </w:r>
    </w:p>
    <w:p>
      <w:pPr/>
      <w:r>
        <w:rPr>
          <w:b/>
        </w:rPr>
        <w:t xml:space="preserve">Gate 3: secure statistics.</w:t>
      </w:r>
      <w:r>
        <w:t xml:space="preserve"> The scalar validation statistics are revealed only as sums (Section 3.11).</w:t>
      </w:r>
    </w:p>
    <w:p>
      <w:pPr/>
      <w:r>
        <w:rPr>
          <w:b/>
        </w:rPr>
        <w:t xml:space="preserve">Global model.</w:t>
      </w:r>
      <w:r>
        <w:t xml:space="preserve"> The surviving aligned rows Z_G^(t) and their labels train the global model M_G^(t), a random forest of 300 trees with min_samples_leaf = 50 and out-of-bag estimation enabled. A raw forest outputs a probability of exactly 0 or 1 when all trees agree. A single confidently misclassified validation patient then dominates the log-loss and destabilises ΔL. The broadcast model therefore uses Laplace-smoothed probabilities, which cap a unanimous vote at (B + 1)/(B + 2):</w:t>
      </w:r>
    </w:p>
    <w:p>
      <w:pPr>
        <w:pStyle w:val="Code"/>
      </w:pPr>
      <w:bookmarkStart w:id="19" w:name="bongo_lang_latex_19"/>
      <w:bookmarkEnd w:id="19"/>
      <w:r>
        <w:t xml:space="preserve">\hat{p}_G(y \mid z) = \frac{B\, p_{\mathrm{RF}}(y \mid z) + 1}{B + 2}, \qquad B = 300</w:t>
      </w:r>
    </w:p>
    <w:p>
      <w:pPr/>
      <w:r>
        <w:rPr>
          <w:b/>
        </w:rPr>
        <w:t xml:space="preserve">Pseudo-labels.</w:t>
      </w:r>
      <w:r>
        <w:t xml:space="preserve"> For every training row of client c, the server computes the out-of-bag pseudo-label ŷ_(c,i), the majority vote of only those trees that did not see the row during bootstrapping. In-sample predictions would largely return the row's own label y_(c,i), so the decoded data would carry no global knowledge. Out-of-bag labels inject the consensus of the other clients' data. Rows that were in-bag for every tree fall back to the ordinary prediction.</w:t>
      </w:r>
    </w:p>
    <w:p>
      <w:pPr>
        <w:pStyle w:val="Heading2"/>
      </w:pPr>
      <w:r>
        <w:t xml:space="preserve">3.13 Global Model Distribution and Local Prediction</w:t>
      </w:r>
    </w:p>
    <w:p>
      <w:pPr/>
      <w:r>
        <w:t xml:space="preserve">After aggregation, the server sends each accepted client a personalised package (M_G^(t), A_c^(t), ŷ_c^(t)). Each client then performs three local steps:</w:t>
      </w:r>
    </w:p>
    <w:p>
      <w:pPr>
        <w:pStyle w:val="ListParagraph"/>
        <w:numPr>
          <w:ilvl w:val="0"/>
          <w:numId w:val="11"/>
        </w:numPr>
      </w:pPr>
      <w:r>
        <w:rPr>
          <w:b/>
        </w:rPr>
        <w:t xml:space="preserve">Local evaluation.</w:t>
      </w:r>
      <w:r>
        <w:t xml:space="preserve"> The client embeds its validation patients with the Nyström extension of its current encoder, aligns them with A_c, and scores them with M_G. This yields the log-loss L_c and the confusion counts (TP, FP, TN, FN) at threshold 0.5. These values enter the SMPC of Section 3.11 and never leave the client in clear.</w:t>
      </w:r>
    </w:p>
    <w:p>
      <w:pPr>
        <w:pStyle w:val="ListParagraph"/>
        <w:numPr>
          <w:ilvl w:val="0"/>
          <w:numId w:val="11"/>
        </w:numPr>
      </w:pPr>
      <w:r>
        <w:rPr>
          <w:b/>
        </w:rPr>
        <w:t xml:space="preserve">Decoding and refinement.</w:t>
      </w:r>
      <w:r>
        <w:t xml:space="preserve"> The client decodes its aligned latent rows (Section 3.8) and retrains RF_c^(t) on D_c ∪ {(x̂, ŷ)} (Section 3.5).</w:t>
      </w:r>
    </w:p>
    <w:p>
      <w:pPr>
        <w:pStyle w:val="ListParagraph"/>
        <w:numPr>
          <w:ilvl w:val="0"/>
          <w:numId w:val="11"/>
        </w:numPr>
      </w:pPr>
      <w:r>
        <w:rPr>
          <w:b/>
        </w:rPr>
        <w:t xml:space="preserve">Snapshot.</w:t>
      </w:r>
      <w:r>
        <w:t xml:space="preserve"> The client stores the encoder–alignment pair that produced the rows M_G was trained on, so that inference stays consistent with the deployed global model.</w:t>
      </w:r>
    </w:p>
    <w:p>
      <w:pPr/>
      <w:r>
        <w:rPr>
          <w:b/>
        </w:rPr>
        <w:t xml:space="preserve">Convergence.</w:t>
      </w:r>
      <w:r>
        <w:t xml:space="preserve"> The server combines the representation change ΔZ^(t) (Section 3.9) with the loss change obtained from the secure aggregate:</w:t>
      </w:r>
    </w:p>
    <w:p>
      <w:pPr>
        <w:pStyle w:val="Code"/>
      </w:pPr>
      <w:bookmarkStart w:id="20" w:name="bongo_lang_latex_20"/>
      <w:bookmarkEnd w:id="20"/>
      <w:r>
        <w:t xml:space="preserve">\Delta L^{(t)} = \left| L_{\mathrm{avg}}^{(t)} - L_{\mathrm{avg}}^{(t-1)} \right|</w:t>
      </w:r>
    </w:p>
    <w:p>
      <w:pPr/>
      <w:r>
        <w:t xml:space="preserve">Training stops when ΔZ^(t) &lt; ε_Z = 0.15 and ΔL^(t) &lt; ε_L = 0.02 hold for three consecutive rounds (patience 3), or when T_max = 30 rounds are reached. The patience counter resets whenever either condition is violated. This guards against premature stopping caused by a single quiet round.</w:t>
      </w:r>
    </w:p>
    <w:p>
      <w:pPr/>
      <w:r>
        <w:rPr>
          <w:b/>
        </w:rPr>
        <w:t xml:space="preserve">Local prediction.</w:t>
      </w:r>
      <w:r>
        <w:t xml:space="preserve"> For a new patient x, client c predicts with its stored encoder E_c and alignment A_c:</w:t>
      </w:r>
    </w:p>
    <w:p>
      <w:pPr>
        <w:pStyle w:val="Code"/>
      </w:pPr>
      <w:bookmarkStart w:id="21" w:name="bongo_lang_latex_21"/>
      <w:bookmarkEnd w:id="21"/>
      <w:r>
        <w:t xml:space="preserve">\hat{P}(y = 1 \mid x) = \hat{p}_G\!\left(1 \,\middle|\, E_c(x)\, A_c\right), \qquad \hat{y} = \mathbb{1}\left[\hat{P}(y = 1 \mid x) \ge 0.5\right]</w:t>
      </w:r>
    </w:p>
    <w:p>
      <w:pPr/>
      <w:r>
        <w:t xml:space="preserve">Prediction therefore requires no further communication: the raw record is embedded locally, and only the shared global model is applied.</w:t>
      </w:r>
    </w:p>
    <w:p>
      <w:pPr/>
      <w:r>
        <w:rPr>
          <w:b/>
        </w:rPr>
        <w:t xml:space="preserve">Evaluation metrics.</w:t>
      </w:r>
      <w:r>
        <w:t xml:space="preserve"> Performance is reported as accuracy, precision, recall (sensitivity), specificity, F1 score, Matthews correlation coefficient (MCC) and Cohen's κ. The global-server metrics are computed from the securely aggregated confusion counts only. Per-client metrics are computed locally as an evaluation harness and are never transmitted.</w:t>
      </w:r>
    </w:p>
    <w:p>
      <w:pPr>
        <w:pStyle w:val="Heading2"/>
      </w:pPr>
      <w:r>
        <w:t xml:space="preserve">3.14 Complete Proposed Algorithm</w:t>
      </w:r>
    </w:p>
    <w:p>
      <w:pPr/>
      <w:r>
        <w:t xml:space="preserve">Algorithm 1 summarises one complete run of the proposed framework. All hyperparameters are listed in Table 1.</w:t>
      </w:r>
    </w:p>
    <w:p>
      <w:pPr/>
      <w:r>
        <w:rPr>
          <w:b/>
        </w:rPr>
        <w:t xml:space="preserve">Algorithm 1: Secure iterative closed-loop FedRF-Diff with Pedersen ZKP authentication and adaptive-prime SMPC</w:t>
      </w:r>
    </w:p>
    <w:p>
      <w:pPr>
        <w:pStyle w:val="Code"/>
      </w:pPr>
      <w:r>
        <w:t xml:space="preserve">Input:  client data {D_c}, c = 1..K; public landmarks X_L; public parameters (p, q, g, h, λ, Pool, S_q)</w:t>
        <w:br/>
        <w:t xml:space="preserve">Output: global model M_G and per-client (E_c, A_c) for local prediction</w:t>
        <w:br/>
        <w:br/>
        <w:t xml:space="preserve">Initialisation</w:t>
        <w:br/>
        <w:t xml:space="preserve"> 1  Each client c trains RF_c(0) on D_c; draws key s_c; sets C_0 ← 1</w:t>
        <w:br/>
        <w:t xml:space="preserve"> 2  Each client draws a_i and publishes A_i = g^a_i; derives K_ij for all j ≠ i</w:t>
        <w:br/>
        <w:t xml:space="preserve"> 3  P_ref ← undefined; patience counter ← 0</w:t>
        <w:br/>
        <w:br/>
        <w:t xml:space="preserve">for t = 1, 2, ..., T_max do</w:t>
        <w:br/>
        <w:t xml:space="preserve">  -- Stage 1: local encoding (each client c, in parallel)</w:t>
        <w:br/>
        <w:t xml:space="preserve"> 4  X_ref ← [X_c ; X_L];  K ← RF kernel of RF_c(t-1) on X_ref</w:t>
        <w:br/>
        <w:t xml:space="preserve"> 5  (λ_j, v_j) ← top d_z non-trivial eigenpairs of K</w:t>
        <w:br/>
        <w:t xml:space="preserve"> 6  Z_c ← √n [λ_1^τ v_1, ..., λ_dz^τ v_dz];  send (Z̃_c, P_c, y_c)</w:t>
        <w:br/>
        <w:t xml:space="preserve">  -- Stage 1.5: ZKP authentication</w:t>
        <w:br/>
        <w:t xml:space="preserve"> 7  client: C_t = g^v_t h^r_t (C_t-1)^λ;  T = g^k h^τ</w:t>
        <w:br/>
        <w:t xml:space="preserve"> 8  server: challenge c ∈ Z_q;  client: r_v = k + c v_t, r_s = τ + c r_t (mod q)</w:t>
        <w:br/>
        <w:t xml:space="preserve"> 9  server accepts c iff g^r_v h^r_s = T (C_t / C_t-1^λ)^c;  advance chain on success</w:t>
        <w:br/>
        <w:t xml:space="preserve">  -- Stage 1.6: bounded-update enforcement</w:t>
        <w:br/>
        <w:t xml:space="preserve">10  reject any accepted update failing the shape, finiteness, |z| ≤ √n or ‖Z‖_F² ≤ n d_z checks</w:t>
        <w:br/>
        <w:t xml:space="preserve">11  if no update remains: stop</w:t>
        <w:br/>
        <w:t xml:space="preserve">  -- Stage 2: alignment and global model (server)</w:t>
        <w:br/>
        <w:t xml:space="preserve">12  if P_ref undefined: P_ref ← P_c* of the reference client</w:t>
        <w:br/>
        <w:t xml:space="preserve">13  for each accepted c: A_c ← U V^T from SVD(P_c^T P_ref)</w:t>
        <w:br/>
        <w:t xml:space="preserve">14  Z_G ← [Z̃_c A_c] over accepted c;  ΔZ ← relative Frobenius change</w:t>
        <w:br/>
        <w:t xml:space="preserve">15  train M_G on (Z_G, y);  ŷ_c ← out-of-bag labels;  send (M_G, A_c, ŷ_c) to each c</w:t>
        <w:br/>
        <w:t xml:space="preserve">  -- Stage 3: local evaluation and refinement (each client c)</w:t>
        <w:br/>
        <w:t xml:space="preserve">16  L_c, (TP, FP, TN, FN)_c ← evaluate M_G on Nyström-embedded validation set</w:t>
        <w:br/>
        <w:t xml:space="preserve">17  X̃_c ← RF-compatible prototypes;  X̂_c ← k-NN decode of Z̃_c A_c A_c^T</w:t>
        <w:br/>
        <w:t xml:space="preserve">18  RF_c(t) ← RF(D_c ∪ {(X̂_c, ŷ_c)})</w:t>
        <w:br/>
        <w:t xml:space="preserve">  -- Stage 4: adaptive-prime SMPC and convergence</w:t>
        <w:br/>
        <w:t xml:space="preserve">19  p_t ← Pool[H(seed || t) mod |Pool|]</w:t>
        <w:br/>
        <w:t xml:space="preserve">20  client i: c_i ← Q(x_i) + Σ_j sign(i,j) PRG(K_ij, t, p_t)  (mod p_t)</w:t>
        <w:br/>
        <w:t xml:space="preserve">21  server: Agg ← Σ_i c_i (mod p_t);  x̂ ← Agg / S_q;  L_avg ← Σ n_i L_i / Σ n_i</w:t>
        <w:br/>
        <w:t xml:space="preserve">22  ΔL ← |L_avg(t) - L_avg(t-1)|</w:t>
        <w:br/>
        <w:t xml:space="preserve">23  if ΔZ &lt; ε_Z and ΔL &lt; ε_L: counter ← counter + 1 else counter ← 0</w:t>
        <w:br/>
        <w:t xml:space="preserve">24  if counter ≥ patience: break</w:t>
        <w:br/>
        <w:t xml:space="preserve">end for</w:t>
        <w:br/>
        <w:t xml:space="preserve">25  return M_G and the stored (E_c, A_c) of each client</w:t>
      </w:r>
    </w:p>
    <w:p>
      <w:pPr/>
      <w:r>
        <w:rPr>
          <w:b/>
        </w:rPr>
        <w:t xml:space="preserve">Table 1. Hyperparameters of the proposed framework.</w:t>
      </w:r>
    </w:p>
    <w:tbl>
      <w:tblPr>
        <w:tblStyle w:val="TableGrid"/>
        <w:tblW w:w="0" w:type="auto"/>
        <w:tblLayout w:type="fixed"/>
        <w:tblLook w:val="04A0" w:firstRow="1" w:lastRow="0" w:firstColumn="0" w:lastColumn="0" w:noHBand="0" w:noVBand="1"/>
      </w:tblPr>
      <w:tblGrid>
        <w:gridCol w:w="1859"/>
        <w:gridCol w:w="4526"/>
        <w:gridCol w:w="2975"/>
      </w:tblGrid>
      <w:tr>
        <w:trPr>
          <w:tblHeader/>
        </w:trPr>
        <w:tc>
          <w:tcPr>
            <w:tcW w:w="1859" w:type="dxa"/>
            <w:shd w:val="clear" w:color="auto" w:fill="F2F2F2"/>
          </w:tcPr>
          <w:p>
            <w:pPr/>
            <w:r>
              <w:t xml:space="preserve">Component</w:t>
            </w:r>
          </w:p>
        </w:tc>
        <w:tc>
          <w:tcPr>
            <w:tcW w:w="4526" w:type="dxa"/>
            <w:shd w:val="clear" w:color="auto" w:fill="F2F2F2"/>
          </w:tcPr>
          <w:p>
            <w:pPr/>
            <w:r>
              <w:t xml:space="preserve">Parameter</w:t>
            </w:r>
          </w:p>
        </w:tc>
        <w:tc>
          <w:tcPr>
            <w:tcW w:w="2975" w:type="dxa"/>
            <w:shd w:val="clear" w:color="auto" w:fill="F2F2F2"/>
          </w:tcPr>
          <w:p>
            <w:pPr/>
            <w:r>
              <w:t xml:space="preserve">Value</w:t>
            </w:r>
          </w:p>
        </w:tc>
      </w:tr>
      <w:tr>
        <w:tc>
          <w:tcPr>
            <w:tcW w:w="1859" w:type="dxa"/>
          </w:tcPr>
          <w:p>
            <w:pPr/>
            <w:r>
              <w:t xml:space="preserve">Data</w:t>
            </w:r>
          </w:p>
        </w:tc>
        <w:tc>
          <w:tcPr>
            <w:tcW w:w="4526" w:type="dxa"/>
          </w:tcPr>
          <w:p>
            <w:pPr/>
            <w:r>
              <w:t xml:space="preserve">Landmarks m; validation fraction; seed</w:t>
            </w:r>
          </w:p>
        </w:tc>
        <w:tc>
          <w:tcPr>
            <w:tcW w:w="2975" w:type="dxa"/>
          </w:tcPr>
          <w:p>
            <w:pPr/>
            <w:r>
              <w:t xml:space="preserve">100; 0.2 (group-aware); 42</w:t>
            </w:r>
          </w:p>
        </w:tc>
      </w:tr>
      <w:tr>
        <w:tc>
          <w:tcPr>
            <w:tcW w:w="1859" w:type="dxa"/>
          </w:tcPr>
          <w:p>
            <w:pPr/>
            <w:r>
              <w:t xml:space="preserve">Local RF</w:t>
            </w:r>
          </w:p>
        </w:tc>
        <w:tc>
          <w:tcPr>
            <w:tcW w:w="4526" w:type="dxa"/>
          </w:tcPr>
          <w:p>
            <w:pPr/>
            <w:r>
              <w:t xml:space="preserve">Trees B; min_samples_leaf; max_features</w:t>
            </w:r>
          </w:p>
        </w:tc>
        <w:tc>
          <w:tcPr>
            <w:tcW w:w="2975" w:type="dxa"/>
          </w:tcPr>
          <w:p>
            <w:pPr/>
            <w:r>
              <w:t xml:space="preserve">500; 20; √d</w:t>
            </w:r>
          </w:p>
        </w:tc>
      </w:tr>
      <w:tr>
        <w:tc>
          <w:tcPr>
            <w:tcW w:w="1859" w:type="dxa"/>
          </w:tcPr>
          <w:p>
            <w:pPr/>
            <w:r>
              <w:t xml:space="preserve">Diffusion map</w:t>
            </w:r>
          </w:p>
        </w:tc>
        <w:tc>
          <w:tcPr>
            <w:tcW w:w="4526" w:type="dxa"/>
          </w:tcPr>
          <w:p>
            <w:pPr/>
            <w:r>
              <w:t xml:space="preserve">Dimension d_z; diffusion time τ</w:t>
            </w:r>
          </w:p>
        </w:tc>
        <w:tc>
          <w:tcPr>
            <w:tcW w:w="2975" w:type="dxa"/>
          </w:tcPr>
          <w:p>
            <w:pPr/>
            <w:r>
              <w:t xml:space="preserve">4; 1.0</w:t>
            </w:r>
          </w:p>
        </w:tc>
      </w:tr>
      <w:tr>
        <w:tc>
          <w:tcPr>
            <w:tcW w:w="1859" w:type="dxa"/>
          </w:tcPr>
          <w:p>
            <w:pPr/>
            <w:r>
              <w:t xml:space="preserve">Decoder</w:t>
            </w:r>
          </w:p>
        </w:tc>
        <w:tc>
          <w:tcPr>
            <w:tcW w:w="4526" w:type="dxa"/>
          </w:tcPr>
          <w:p>
            <w:pPr/>
            <w:r>
              <w:t xml:space="preserve">Neighbours k</w:t>
            </w:r>
          </w:p>
        </w:tc>
        <w:tc>
          <w:tcPr>
            <w:tcW w:w="2975" w:type="dxa"/>
          </w:tcPr>
          <w:p>
            <w:pPr/>
            <w:r>
              <w:t xml:space="preserve">10</w:t>
            </w:r>
          </w:p>
        </w:tc>
      </w:tr>
      <w:tr>
        <w:tc>
          <w:tcPr>
            <w:tcW w:w="1859" w:type="dxa"/>
          </w:tcPr>
          <w:p>
            <w:pPr/>
            <w:r>
              <w:t xml:space="preserve">Global RF</w:t>
            </w:r>
          </w:p>
        </w:tc>
        <w:tc>
          <w:tcPr>
            <w:tcW w:w="4526" w:type="dxa"/>
          </w:tcPr>
          <w:p>
            <w:pPr/>
            <w:r>
              <w:t xml:space="preserve">Trees; min_samples_leaf</w:t>
            </w:r>
          </w:p>
        </w:tc>
        <w:tc>
          <w:tcPr>
            <w:tcW w:w="2975" w:type="dxa"/>
          </w:tcPr>
          <w:p>
            <w:pPr/>
            <w:r>
              <w:t xml:space="preserve">300; 50</w:t>
            </w:r>
          </w:p>
        </w:tc>
      </w:tr>
      <w:tr>
        <w:tc>
          <w:tcPr>
            <w:tcW w:w="1859" w:type="dxa"/>
          </w:tcPr>
          <w:p>
            <w:pPr/>
            <w:r>
              <w:t xml:space="preserve">Convergence</w:t>
            </w:r>
          </w:p>
        </w:tc>
        <w:tc>
          <w:tcPr>
            <w:tcW w:w="4526" w:type="dxa"/>
          </w:tcPr>
          <w:p>
            <w:pPr/>
            <w:r>
              <w:t xml:space="preserve">ε_Z; ε_L; patience; T_max</w:t>
            </w:r>
          </w:p>
        </w:tc>
        <w:tc>
          <w:tcPr>
            <w:tcW w:w="2975" w:type="dxa"/>
          </w:tcPr>
          <w:p>
            <w:pPr/>
            <w:r>
              <w:t xml:space="preserve">0.15; 0.02; 3; 30</w:t>
            </w:r>
          </w:p>
        </w:tc>
      </w:tr>
      <w:tr>
        <w:tc>
          <w:tcPr>
            <w:tcW w:w="1859" w:type="dxa"/>
          </w:tcPr>
          <w:p>
            <w:pPr/>
            <w:r>
              <w:t xml:space="preserve">ZKP</w:t>
            </w:r>
          </w:p>
        </w:tc>
        <w:tc>
          <w:tcPr>
            <w:tcW w:w="4526" w:type="dxa"/>
          </w:tcPr>
          <w:p>
            <w:pPr/>
            <w:r>
              <w:t xml:space="preserve">|p|; |q|; λ</w:t>
            </w:r>
          </w:p>
        </w:tc>
        <w:tc>
          <w:tcPr>
            <w:tcW w:w="2975" w:type="dxa"/>
          </w:tcPr>
          <w:p>
            <w:pPr/>
            <w:r>
              <w:t xml:space="preserve">2048 bits; 256 bits; 2</w:t>
            </w:r>
          </w:p>
        </w:tc>
      </w:tr>
      <w:tr>
        <w:tc>
          <w:tcPr>
            <w:tcW w:w="1859" w:type="dxa"/>
          </w:tcPr>
          <w:p>
            <w:pPr/>
            <w:r>
              <w:t xml:space="preserve">SMPC</w:t>
            </w:r>
          </w:p>
        </w:tc>
        <w:tc>
          <w:tcPr>
            <w:tcW w:w="4526" w:type="dxa"/>
          </w:tcPr>
          <w:p>
            <w:pPr/>
            <w:r>
              <w:t xml:space="preserve">Pool size; prime size; S_q</w:t>
            </w:r>
          </w:p>
        </w:tc>
        <w:tc>
          <w:tcPr>
            <w:tcW w:w="2975" w:type="dxa"/>
          </w:tcPr>
          <w:p>
            <w:pPr/>
            <w:r>
              <w:t xml:space="preserve">3; 61 bits; 10^6</w:t>
            </w:r>
          </w:p>
        </w:tc>
      </w:tr>
      <w:tr>
        <w:tc>
          <w:tcPr>
            <w:tcW w:w="1859" w:type="dxa"/>
          </w:tcPr>
          <w:p>
            <w:pPr/>
            <w:r>
              <w:t xml:space="preserve">Bounded update</w:t>
            </w:r>
          </w:p>
        </w:tc>
        <w:tc>
          <w:tcPr>
            <w:tcW w:w="4526" w:type="dxa"/>
          </w:tcPr>
          <w:p>
            <w:pPr/>
            <w:r>
              <w:t xml:space="preserve">Tolerance</w:t>
            </w:r>
          </w:p>
        </w:tc>
        <w:tc>
          <w:tcPr>
            <w:tcW w:w="2975" w:type="dxa"/>
          </w:tcPr>
          <w:p>
            <w:pPr/>
            <w:r>
              <w:t xml:space="preserve">10^(−9)</w:t>
            </w:r>
          </w:p>
        </w:tc>
      </w:tr>
    </w:tbl>
    <w:p>
      <w:pPr/>
      <w:r>
        <w:rPr>
          <w:b/>
        </w:rPr>
        <w:t xml:space="preserve">Complexity.</w:t>
      </w:r>
      <w:r>
        <w:t xml:space="preserve"> Per round, client c requires O(B·n²) operations for the kernel, O(n³) for the eigendecomposition with n = n_c + 100 ≤ 509, and O(n_c·k) for k-NN decoding. The cryptographic overhead is constant per client: a few 2048-bit exponentiations for the ZKP and K − 1 PRG evaluations for the masks.</w:t>
      </w:r>
    </w:p>
    <w:p>
      <w:pPr/>
      <w:r>
        <w:t xml:space="preserve">In the reference run, ZKP authentication took 3.1–3.8 ms and SMPC masking 0.13–0.18 ms per client and round. Local encoding, decoding and retraining took about 1–2.7 s per client and round. The security layers therefore add negligible cost. Per round, they add 576 + 48 bytes of uplink per client.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2"/>
    </w:lvlOverride>
  </w:num>
  <w:num w:numId="8">
    <w:abstractNumId w:val="1"/>
    <w:lvlOverride w:ilvl="0">
      <w:startOverride w:val="6"/>
    </w:lvlOverride>
  </w:num>
  <w:num w:numId="9">
    <w:abstractNumId w:val="0"/>
  </w:num>
  <w:num w:numId="10">
    <w:abstractNumId w:val="0"/>
  </w:num>
  <w:num w:numId="11">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3. Materials and Methods</dc:title>
  <dc:description>Claude Docs node/18ecc530-7713@18 docx-w7</dc:description>
  <cp:revision>18</cp:revision>
</cp:coreProperties>
</file>