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 w:lineRule="auto"/>
        <w:rPr>
          <w:color w:val="000000"/>
        </w:rPr>
      </w:pPr>
      <w:bookmarkStart w:colFirst="0" w:colLast="0" w:name="_6isoiabqwqt2" w:id="0"/>
      <w:bookmarkEnd w:id="0"/>
      <w:r w:rsidDel="00000000" w:rsidR="00000000" w:rsidRPr="00000000">
        <w:rPr>
          <w:color w:val="000000"/>
          <w:rtl w:val="0"/>
        </w:rPr>
        <w:t xml:space="preserve">Decision Log — Skylark Full-Stack Assignment</w:t>
      </w:r>
    </w:p>
    <w:p w:rsidR="00000000" w:rsidDel="00000000" w:rsidP="00000000" w:rsidRDefault="00000000" w:rsidRPr="00000000" w14:paraId="00000002">
      <w:pPr>
        <w:pStyle w:val="Subtitle"/>
        <w:spacing w:after="120" w:lineRule="auto"/>
        <w:rPr>
          <w:i w:val="0"/>
          <w:iCs w:val="0"/>
          <w:color w:val="000000"/>
        </w:rPr>
      </w:pPr>
      <w:bookmarkStart w:colFirst="0" w:colLast="0" w:name="_1kpv2ifvob7p" w:id="1"/>
      <w:bookmarkEnd w:id="1"/>
      <w:r w:rsidDel="00000000" w:rsidR="00000000" w:rsidRPr="00000000">
        <w:rPr>
          <w:i w:val="0"/>
          <w:iCs w:val="0"/>
          <w:color w:val="000000"/>
          <w:rtl w:val="0"/>
        </w:rPr>
        <w:t xml:space="preserve">Surya Maheswaran - 1RVU23CSE488</w:t>
      </w:r>
    </w:p>
    <w:p w:rsidR="00000000" w:rsidDel="00000000" w:rsidP="00000000" w:rsidRDefault="00000000" w:rsidRPr="00000000" w14:paraId="00000003">
      <w:pPr>
        <w:rPr>
          <w:sz w:val="20"/>
          <w:szCs w:val="20"/>
        </w:rPr>
      </w:pPr>
      <w:r w:rsidDel="00000000" w:rsidR="00000000" w:rsidRPr="00000000">
        <w:rPr>
          <w:sz w:val="20"/>
          <w:szCs w:val="20"/>
          <w:rtl w:val="0"/>
        </w:rPr>
        <w:t xml:space="preserve">Skylark's deal funnel and work order tracker live on two separate monday.com boards, so a question like "how is energy doing and is anything slipping?" means filtering both boards, matching deals to work orders by hand, and doing the arithmetic in a spreadsheet. I built a hosted tool that answers those questions from live board data. This log covers my assumptions, the trade-offs I chose, how I read the "leadership updates" requirement, and what I would do differently with more time.</w:t>
      </w:r>
    </w:p>
    <w:p w:rsidR="00000000" w:rsidDel="00000000" w:rsidP="00000000" w:rsidRDefault="00000000" w:rsidRPr="00000000" w14:paraId="00000004">
      <w:pPr>
        <w:pStyle w:val="Heading2"/>
        <w:keepNext w:val="1"/>
        <w:spacing w:after="40" w:before="120" w:lineRule="auto"/>
        <w:rPr>
          <w:color w:val="000000"/>
        </w:rPr>
      </w:pPr>
      <w:bookmarkStart w:colFirst="0" w:colLast="0" w:name="_6wsoim6zrmuj" w:id="2"/>
      <w:bookmarkEnd w:id="2"/>
      <w:r w:rsidDel="00000000" w:rsidR="00000000" w:rsidRPr="00000000">
        <w:rPr>
          <w:color w:val="000000"/>
          <w:rtl w:val="0"/>
        </w:rPr>
        <w:t xml:space="preserve">Key assumptions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sz w:val="20"/>
          <w:szCs w:val="20"/>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Read-only access is sufficient. The API token has read scope and the agent has no write path, which also makes it safe to hand to an evaluator.</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sz w:val="20"/>
          <w:szCs w:val="20"/>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Column titles are the stable contract. I read cells by title through GraphQL rather than by column id, so renaming or reordering columns on the board does not break the app.</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sz w:val="20"/>
          <w:szCs w:val="20"/>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Amounts are pre-masked for confidentiality, so they are valid for ranking and comparison but not for absolute reporting. Every output says so.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sz w:val="20"/>
          <w:szCs w:val="20"/>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The fiscal year runs April to March, following Indian convention, so "this quarter" means the current fiscal quarter rather than the calendar one.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sz w:val="20"/>
          <w:szCs w:val="20"/>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"Won" starts at Work Order Received, not at contract signature, because execution has been authorised by that point. The lettered stage prefixes in the data drive the bucketing.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sz w:val="20"/>
          <w:szCs w:val="20"/>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Incomplete records are the norm, so the agent should answer with a stated caveat rather than fail or silently drop rows.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88" w:right="0" w:hanging="360"/>
        <w:jc w:val="left"/>
        <w:rPr>
          <w:sz w:val="20"/>
          <w:szCs w:val="20"/>
        </w:rPr>
      </w:pP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Evaluators test through the hosted link and may read the source to confirm queries hit monday.com dynamically. Nothing is read from the spreadsheets at runtime.</w:t>
      </w:r>
    </w:p>
    <w:p w:rsidR="00000000" w:rsidDel="00000000" w:rsidP="00000000" w:rsidRDefault="00000000" w:rsidRPr="00000000" w14:paraId="0000000C">
      <w:pPr>
        <w:pStyle w:val="Heading2"/>
        <w:keepNext w:val="1"/>
        <w:spacing w:after="40" w:before="120" w:lineRule="auto"/>
        <w:rPr>
          <w:color w:val="000000"/>
        </w:rPr>
      </w:pPr>
      <w:bookmarkStart w:colFirst="0" w:colLast="0" w:name="_qe1gi3umeu9r" w:id="3"/>
      <w:bookmarkEnd w:id="3"/>
      <w:r w:rsidDel="00000000" w:rsidR="00000000" w:rsidRPr="00000000">
        <w:rPr>
          <w:color w:val="000000"/>
          <w:rtl w:val="0"/>
        </w:rPr>
        <w:t xml:space="preserve">Guiding principle: the model plans, Python computes</w:t>
      </w:r>
    </w:p>
    <w:p w:rsidR="00000000" w:rsidDel="00000000" w:rsidP="00000000" w:rsidRDefault="00000000" w:rsidRPr="00000000" w14:paraId="0000000D">
      <w:pPr>
        <w:rPr>
          <w:sz w:val="20"/>
          <w:szCs w:val="20"/>
        </w:rPr>
      </w:pPr>
      <w:r w:rsidDel="00000000" w:rsidR="00000000" w:rsidRPr="00000000">
        <w:rPr>
          <w:sz w:val="20"/>
          <w:szCs w:val="20"/>
          <w:rtl w:val="0"/>
        </w:rPr>
        <w:t xml:space="preserve">Every number is produced by a pure Python function over a board snapshot. The language model only chooses which function to call, supplies its arguments, and narrates the result; it is instructed to say it lacks a figure rather than estimate one. A BI tool that is occasionally wrong is worse than no BI tool, and "the model calculated it" is not an auditable answer for a founder making a resourcing call. It also made the system testable, which would be impossible if arithmetic happened in the prompt.</w:t>
      </w:r>
    </w:p>
    <w:p w:rsidR="00000000" w:rsidDel="00000000" w:rsidP="00000000" w:rsidRDefault="00000000" w:rsidRPr="00000000" w14:paraId="0000000E">
      <w:pPr>
        <w:pStyle w:val="Heading2"/>
        <w:keepNext w:val="1"/>
        <w:spacing w:after="40" w:before="120" w:lineRule="auto"/>
        <w:rPr>
          <w:color w:val="000000"/>
        </w:rPr>
      </w:pPr>
      <w:bookmarkStart w:colFirst="0" w:colLast="0" w:name="_tffahxcwml1y" w:id="4"/>
      <w:bookmarkEnd w:id="4"/>
      <w:r w:rsidDel="00000000" w:rsidR="00000000" w:rsidRPr="00000000">
        <w:rPr>
          <w:color w:val="000000"/>
          <w:rtl w:val="0"/>
        </w:rPr>
        <w:t xml:space="preserve">Trade-offs chosen and why</w:t>
      </w:r>
    </w:p>
    <w:tbl>
      <w:tblPr>
        <w:tblStyle w:val="Table1"/>
        <w:tblW w:w="10511.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p w:rsidR="00000000" w:rsidDel="00000000" w:rsidP="00000000" w:rsidRDefault="00000000" w:rsidRPr="00000000" w14:paraId="0000000F">
            <w:pPr>
              <w:spacing w:after="0" w:lineRule="auto"/>
              <w:rPr>
                <w:sz w:val="20"/>
                <w:szCs w:val="20"/>
              </w:rPr>
            </w:pPr>
            <w:r w:rsidDel="00000000" w:rsidR="00000000" w:rsidRPr="00000000">
              <w:rPr>
                <w:b w:val="1"/>
                <w:bCs w:val="1"/>
                <w:sz w:val="19"/>
                <w:szCs w:val="19"/>
                <w:rtl w:val="0"/>
              </w:rPr>
              <w:t xml:space="preserve">Decision</w:t>
            </w:r>
            <w:r w:rsidDel="00000000" w:rsidR="00000000" w:rsidRPr="00000000">
              <w:rPr>
                <w:rtl w:val="0"/>
              </w:rPr>
            </w:r>
          </w:p>
        </w:tc>
        <w:tc>
          <w:tcPr/>
          <w:p w:rsidR="00000000" w:rsidDel="00000000" w:rsidP="00000000" w:rsidRDefault="00000000" w:rsidRPr="00000000" w14:paraId="00000010">
            <w:pPr>
              <w:spacing w:after="0" w:lineRule="auto"/>
              <w:rPr>
                <w:sz w:val="20"/>
                <w:szCs w:val="20"/>
              </w:rPr>
            </w:pPr>
            <w:r w:rsidDel="00000000" w:rsidR="00000000" w:rsidRPr="00000000">
              <w:rPr>
                <w:b w:val="1"/>
                <w:bCs w:val="1"/>
                <w:sz w:val="19"/>
                <w:szCs w:val="19"/>
                <w:rtl w:val="0"/>
              </w:rPr>
              <w:t xml:space="preserve">Alternatives considered</w:t>
            </w:r>
            <w:r w:rsidDel="00000000" w:rsidR="00000000" w:rsidRPr="00000000">
              <w:rPr>
                <w:rtl w:val="0"/>
              </w:rPr>
            </w:r>
          </w:p>
        </w:tc>
        <w:tc>
          <w:tcPr/>
          <w:p w:rsidR="00000000" w:rsidDel="00000000" w:rsidP="00000000" w:rsidRDefault="00000000" w:rsidRPr="00000000" w14:paraId="00000011">
            <w:pPr>
              <w:spacing w:after="0" w:lineRule="auto"/>
              <w:rPr>
                <w:sz w:val="20"/>
                <w:szCs w:val="20"/>
              </w:rPr>
            </w:pPr>
            <w:r w:rsidDel="00000000" w:rsidR="00000000" w:rsidRPr="00000000">
              <w:rPr>
                <w:b w:val="1"/>
                <w:bCs w:val="1"/>
                <w:sz w:val="19"/>
                <w:szCs w:val="19"/>
                <w:rtl w:val="0"/>
              </w:rPr>
              <w:t xml:space="preserve">Why I chose it</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0" w:lineRule="auto"/>
              <w:jc w:val="left"/>
              <w:rPr>
                <w:sz w:val="20"/>
                <w:szCs w:val="20"/>
              </w:rPr>
            </w:pPr>
            <w:r w:rsidDel="00000000" w:rsidR="00000000" w:rsidRPr="00000000">
              <w:rPr>
                <w:sz w:val="19"/>
                <w:szCs w:val="19"/>
                <w:rtl w:val="0"/>
              </w:rPr>
              <w:t xml:space="preserve">monday.com GraphQL API with a personal token</w:t>
            </w:r>
            <w:r w:rsidDel="00000000" w:rsidR="00000000" w:rsidRPr="00000000">
              <w:rPr>
                <w:rtl w:val="0"/>
              </w:rPr>
            </w:r>
          </w:p>
        </w:tc>
        <w:tc>
          <w:tcPr/>
          <w:p w:rsidR="00000000" w:rsidDel="00000000" w:rsidP="00000000" w:rsidRDefault="00000000" w:rsidRPr="00000000" w14:paraId="00000013">
            <w:pPr>
              <w:spacing w:after="0" w:lineRule="auto"/>
              <w:jc w:val="left"/>
              <w:rPr>
                <w:sz w:val="20"/>
                <w:szCs w:val="20"/>
              </w:rPr>
            </w:pPr>
            <w:r w:rsidDel="00000000" w:rsidR="00000000" w:rsidRPr="00000000">
              <w:rPr>
                <w:sz w:val="19"/>
                <w:szCs w:val="19"/>
                <w:rtl w:val="0"/>
              </w:rPr>
              <w:t xml:space="preserve">monday.com MCP server; the "Bring your agent" path; exporting the sheets</w:t>
            </w:r>
            <w:r w:rsidDel="00000000" w:rsidR="00000000" w:rsidRPr="00000000">
              <w:rPr>
                <w:rtl w:val="0"/>
              </w:rPr>
            </w:r>
          </w:p>
        </w:tc>
        <w:tc>
          <w:tcPr/>
          <w:p w:rsidR="00000000" w:rsidDel="00000000" w:rsidP="00000000" w:rsidRDefault="00000000" w:rsidRPr="00000000" w14:paraId="00000014">
            <w:pPr>
              <w:spacing w:after="0" w:lineRule="auto"/>
              <w:jc w:val="left"/>
              <w:rPr>
                <w:sz w:val="20"/>
                <w:szCs w:val="20"/>
              </w:rPr>
            </w:pPr>
            <w:r w:rsidDel="00000000" w:rsidR="00000000" w:rsidRPr="00000000">
              <w:rPr>
                <w:sz w:val="19"/>
                <w:szCs w:val="19"/>
                <w:rtl w:val="0"/>
              </w:rPr>
              <w:t xml:space="preserve">The brief requires a link testers open with no local setup — MCP suits a desktop client, not a public demo. Owning the data layer also let me handle pagination, cell normalisation and outages explicitly.</w:t>
            </w:r>
            <w:r w:rsidDel="00000000" w:rsidR="00000000" w:rsidRPr="00000000">
              <w:rPr>
                <w:rtl w:val="0"/>
              </w:rPr>
            </w:r>
          </w:p>
        </w:tc>
      </w:tr>
      <w:tr>
        <w:trPr>
          <w:cantSplit w:val="0"/>
          <w:tblHeader w:val="0"/>
        </w:trPr>
        <w:tc>
          <w:tcPr/>
          <w:p w:rsidR="00000000" w:rsidDel="00000000" w:rsidP="00000000" w:rsidRDefault="00000000" w:rsidRPr="00000000" w14:paraId="00000015">
            <w:pPr>
              <w:spacing w:after="0" w:lineRule="auto"/>
              <w:jc w:val="left"/>
              <w:rPr>
                <w:sz w:val="20"/>
                <w:szCs w:val="20"/>
              </w:rPr>
            </w:pPr>
            <w:r w:rsidDel="00000000" w:rsidR="00000000" w:rsidRPr="00000000">
              <w:rPr>
                <w:sz w:val="19"/>
                <w:szCs w:val="19"/>
                <w:rtl w:val="0"/>
              </w:rPr>
              <w:t xml:space="preserve">Deterministic analytics module</w:t>
            </w:r>
            <w:r w:rsidDel="00000000" w:rsidR="00000000" w:rsidRPr="00000000">
              <w:rPr>
                <w:rtl w:val="0"/>
              </w:rPr>
            </w:r>
          </w:p>
        </w:tc>
        <w:tc>
          <w:tcPr/>
          <w:p w:rsidR="00000000" w:rsidDel="00000000" w:rsidP="00000000" w:rsidRDefault="00000000" w:rsidRPr="00000000" w14:paraId="00000016">
            <w:pPr>
              <w:spacing w:after="0" w:lineRule="auto"/>
              <w:jc w:val="left"/>
              <w:rPr>
                <w:sz w:val="20"/>
                <w:szCs w:val="20"/>
              </w:rPr>
            </w:pPr>
            <w:r w:rsidDel="00000000" w:rsidR="00000000" w:rsidRPr="00000000">
              <w:rPr>
                <w:sz w:val="19"/>
                <w:szCs w:val="19"/>
                <w:rtl w:val="0"/>
              </w:rPr>
              <w:t xml:space="preserve">Passing raw board rows to the model and letting it aggregate</w:t>
            </w:r>
            <w:r w:rsidDel="00000000" w:rsidR="00000000" w:rsidRPr="00000000">
              <w:rPr>
                <w:rtl w:val="0"/>
              </w:rPr>
            </w:r>
          </w:p>
        </w:tc>
        <w:tc>
          <w:tcPr/>
          <w:p w:rsidR="00000000" w:rsidDel="00000000" w:rsidP="00000000" w:rsidRDefault="00000000" w:rsidRPr="00000000" w14:paraId="00000017">
            <w:pPr>
              <w:spacing w:after="0" w:lineRule="auto"/>
              <w:jc w:val="left"/>
              <w:rPr>
                <w:sz w:val="20"/>
                <w:szCs w:val="20"/>
              </w:rPr>
            </w:pPr>
            <w:r w:rsidDel="00000000" w:rsidR="00000000" w:rsidRPr="00000000">
              <w:rPr>
                <w:sz w:val="19"/>
                <w:szCs w:val="19"/>
                <w:rtl w:val="0"/>
              </w:rPr>
              <w:t xml:space="preserve">Removes hallucinated figures entirely, keeps token cost predictable across 520 items, and makes the core logic unit-testable.</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0" w:lineRule="auto"/>
              <w:jc w:val="left"/>
              <w:rPr>
                <w:sz w:val="20"/>
                <w:szCs w:val="20"/>
              </w:rPr>
            </w:pPr>
            <w:r w:rsidDel="00000000" w:rsidR="00000000" w:rsidRPr="00000000">
              <w:rPr>
                <w:sz w:val="19"/>
                <w:szCs w:val="19"/>
                <w:rtl w:val="0"/>
              </w:rPr>
              <w:t xml:space="preserve">Direct OpenAI-style tool calling</w:t>
            </w:r>
            <w:r w:rsidDel="00000000" w:rsidR="00000000" w:rsidRPr="00000000">
              <w:rPr>
                <w:rtl w:val="0"/>
              </w:rPr>
            </w:r>
          </w:p>
        </w:tc>
        <w:tc>
          <w:tcPr/>
          <w:p w:rsidR="00000000" w:rsidDel="00000000" w:rsidP="00000000" w:rsidRDefault="00000000" w:rsidRPr="00000000" w14:paraId="00000019">
            <w:pPr>
              <w:spacing w:after="0" w:lineRule="auto"/>
              <w:jc w:val="left"/>
              <w:rPr>
                <w:sz w:val="20"/>
                <w:szCs w:val="20"/>
              </w:rPr>
            </w:pPr>
            <w:r w:rsidDel="00000000" w:rsidR="00000000" w:rsidRPr="00000000">
              <w:rPr>
                <w:sz w:val="19"/>
                <w:szCs w:val="19"/>
                <w:rtl w:val="0"/>
              </w:rPr>
              <w:t xml:space="preserve">LangChain or a similar agent framework</w:t>
            </w:r>
            <w:r w:rsidDel="00000000" w:rsidR="00000000" w:rsidRPr="00000000">
              <w:rPr>
                <w:rtl w:val="0"/>
              </w:rPr>
            </w:r>
          </w:p>
        </w:tc>
        <w:tc>
          <w:tcPr/>
          <w:p w:rsidR="00000000" w:rsidDel="00000000" w:rsidP="00000000" w:rsidRDefault="00000000" w:rsidRPr="00000000" w14:paraId="0000001A">
            <w:pPr>
              <w:spacing w:after="0" w:lineRule="auto"/>
              <w:jc w:val="left"/>
              <w:rPr>
                <w:sz w:val="20"/>
                <w:szCs w:val="20"/>
              </w:rPr>
            </w:pPr>
            <w:r w:rsidDel="00000000" w:rsidR="00000000" w:rsidRPr="00000000">
              <w:rPr>
                <w:sz w:val="19"/>
                <w:szCs w:val="19"/>
                <w:rtl w:val="0"/>
              </w:rPr>
              <w:t xml:space="preserve">Nine tools over two boards does not need orchestration. An explicit loop is easier to review and far easier to debug when a provider misbehaves.</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0" w:lineRule="auto"/>
              <w:jc w:val="left"/>
              <w:rPr>
                <w:sz w:val="20"/>
                <w:szCs w:val="20"/>
              </w:rPr>
            </w:pPr>
            <w:r w:rsidDel="00000000" w:rsidR="00000000" w:rsidRPr="00000000">
              <w:rPr>
                <w:sz w:val="19"/>
                <w:szCs w:val="19"/>
                <w:rtl w:val="0"/>
              </w:rPr>
              <w:t xml:space="preserve">FastAPI plus vanilla HTML/CSS/JS</w:t>
            </w:r>
            <w:r w:rsidDel="00000000" w:rsidR="00000000" w:rsidRPr="00000000">
              <w:rPr>
                <w:rtl w:val="0"/>
              </w:rPr>
            </w:r>
          </w:p>
        </w:tc>
        <w:tc>
          <w:tcPr/>
          <w:p w:rsidR="00000000" w:rsidDel="00000000" w:rsidP="00000000" w:rsidRDefault="00000000" w:rsidRPr="00000000" w14:paraId="0000001C">
            <w:pPr>
              <w:spacing w:after="0" w:lineRule="auto"/>
              <w:jc w:val="left"/>
              <w:rPr>
                <w:sz w:val="20"/>
                <w:szCs w:val="20"/>
              </w:rPr>
            </w:pPr>
            <w:r w:rsidDel="00000000" w:rsidR="00000000" w:rsidRPr="00000000">
              <w:rPr>
                <w:sz w:val="19"/>
                <w:szCs w:val="19"/>
                <w:rtl w:val="0"/>
              </w:rPr>
              <w:t xml:space="preserve">Streamlit; a Next.js front end</w:t>
            </w:r>
            <w:r w:rsidDel="00000000" w:rsidR="00000000" w:rsidRPr="00000000">
              <w:rPr>
                <w:rtl w:val="0"/>
              </w:rPr>
            </w:r>
          </w:p>
        </w:tc>
        <w:tc>
          <w:tcPr/>
          <w:p w:rsidR="00000000" w:rsidDel="00000000" w:rsidP="00000000" w:rsidRDefault="00000000" w:rsidRPr="00000000" w14:paraId="0000001D">
            <w:pPr>
              <w:spacing w:after="0" w:lineRule="auto"/>
              <w:jc w:val="left"/>
              <w:rPr>
                <w:sz w:val="20"/>
                <w:szCs w:val="20"/>
              </w:rPr>
            </w:pPr>
            <w:r w:rsidDel="00000000" w:rsidR="00000000" w:rsidRPr="00000000">
              <w:rPr>
                <w:sz w:val="19"/>
                <w:szCs w:val="19"/>
                <w:rtl w:val="0"/>
              </w:rPr>
              <w:t xml:space="preserve">Streamlit would have been faster but constrains the split-pane layout and looks like a prototype. A build-free front end kept the remaining time in the data and agent layers.</w:t>
            </w:r>
            <w:r w:rsidDel="00000000" w:rsidR="00000000" w:rsidRPr="00000000">
              <w:rPr>
                <w:rtl w:val="0"/>
              </w:rPr>
            </w:r>
          </w:p>
        </w:tc>
      </w:tr>
      <w:tr>
        <w:trPr>
          <w:cantSplit w:val="0"/>
          <w:tblHeader w:val="0"/>
        </w:trPr>
        <w:tc>
          <w:tcPr/>
          <w:p w:rsidR="00000000" w:rsidDel="00000000" w:rsidP="00000000" w:rsidRDefault="00000000" w:rsidRPr="00000000" w14:paraId="0000001E">
            <w:pPr>
              <w:spacing w:after="0" w:lineRule="auto"/>
              <w:jc w:val="left"/>
              <w:rPr>
                <w:sz w:val="20"/>
                <w:szCs w:val="20"/>
              </w:rPr>
            </w:pPr>
            <w:r w:rsidDel="00000000" w:rsidR="00000000" w:rsidRPr="00000000">
              <w:rPr>
                <w:sz w:val="19"/>
                <w:szCs w:val="19"/>
                <w:rtl w:val="0"/>
              </w:rPr>
              <w:t xml:space="preserve">Dashboard and chat side by side</w:t>
            </w:r>
            <w:r w:rsidDel="00000000" w:rsidR="00000000" w:rsidRPr="00000000">
              <w:rPr>
                <w:rtl w:val="0"/>
              </w:rPr>
            </w:r>
          </w:p>
        </w:tc>
        <w:tc>
          <w:tcPr/>
          <w:p w:rsidR="00000000" w:rsidDel="00000000" w:rsidP="00000000" w:rsidRDefault="00000000" w:rsidRPr="00000000" w14:paraId="0000001F">
            <w:pPr>
              <w:spacing w:after="0" w:lineRule="auto"/>
              <w:jc w:val="left"/>
              <w:rPr>
                <w:sz w:val="20"/>
                <w:szCs w:val="20"/>
              </w:rPr>
            </w:pPr>
            <w:r w:rsidDel="00000000" w:rsidR="00000000" w:rsidRPr="00000000">
              <w:rPr>
                <w:sz w:val="19"/>
                <w:szCs w:val="19"/>
                <w:rtl w:val="0"/>
              </w:rPr>
              <w:t xml:space="preserve">Chat only</w:t>
            </w:r>
            <w:r w:rsidDel="00000000" w:rsidR="00000000" w:rsidRPr="00000000">
              <w:rPr>
                <w:rtl w:val="0"/>
              </w:rPr>
            </w:r>
          </w:p>
        </w:tc>
        <w:tc>
          <w:tcPr/>
          <w:p w:rsidR="00000000" w:rsidDel="00000000" w:rsidP="00000000" w:rsidRDefault="00000000" w:rsidRPr="00000000" w14:paraId="00000020">
            <w:pPr>
              <w:spacing w:after="0" w:lineRule="auto"/>
              <w:jc w:val="left"/>
              <w:rPr>
                <w:sz w:val="20"/>
                <w:szCs w:val="20"/>
              </w:rPr>
            </w:pPr>
            <w:r w:rsidDel="00000000" w:rsidR="00000000" w:rsidRPr="00000000">
              <w:rPr>
                <w:sz w:val="19"/>
                <w:szCs w:val="19"/>
                <w:rtl w:val="0"/>
              </w:rPr>
              <w:t xml:space="preserve">Chat suits narrative and unusual cuts but is poor for daily questions and poor at showing a 48-row backlog. The dashboard needs no model call, so core numbers survive an LLM outage; clicking any tile or row sends a pre-filled question to the agent.</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0" w:lineRule="auto"/>
              <w:jc w:val="left"/>
              <w:rPr>
                <w:sz w:val="20"/>
                <w:szCs w:val="20"/>
              </w:rPr>
            </w:pPr>
            <w:r w:rsidDel="00000000" w:rsidR="00000000" w:rsidRPr="00000000">
              <w:rPr>
                <w:sz w:val="19"/>
                <w:szCs w:val="19"/>
                <w:rtl w:val="0"/>
              </w:rPr>
              <w:t xml:space="preserve">Gemini 2.5 Flash on the free tier</w:t>
            </w:r>
            <w:r w:rsidDel="00000000" w:rsidR="00000000" w:rsidRPr="00000000">
              <w:rPr>
                <w:rtl w:val="0"/>
              </w:rPr>
            </w:r>
          </w:p>
        </w:tc>
        <w:tc>
          <w:tcPr/>
          <w:p w:rsidR="00000000" w:rsidDel="00000000" w:rsidP="00000000" w:rsidRDefault="00000000" w:rsidRPr="00000000" w14:paraId="00000022">
            <w:pPr>
              <w:spacing w:after="0" w:lineRule="auto"/>
              <w:jc w:val="left"/>
              <w:rPr>
                <w:sz w:val="20"/>
                <w:szCs w:val="20"/>
              </w:rPr>
            </w:pPr>
            <w:r w:rsidDel="00000000" w:rsidR="00000000" w:rsidRPr="00000000">
              <w:rPr>
                <w:sz w:val="19"/>
                <w:szCs w:val="19"/>
                <w:rtl w:val="0"/>
              </w:rPr>
              <w:t xml:space="preserve">A paid GPT-4-class model; a self-hosted open tool-calling model</w:t>
            </w:r>
            <w:r w:rsidDel="00000000" w:rsidR="00000000" w:rsidRPr="00000000">
              <w:rPr>
                <w:rtl w:val="0"/>
              </w:rPr>
            </w:r>
          </w:p>
        </w:tc>
        <w:tc>
          <w:tcPr/>
          <w:p w:rsidR="00000000" w:rsidDel="00000000" w:rsidP="00000000" w:rsidRDefault="00000000" w:rsidRPr="00000000" w14:paraId="00000023">
            <w:pPr>
              <w:spacing w:after="0" w:lineRule="auto"/>
              <w:jc w:val="left"/>
              <w:rPr>
                <w:sz w:val="20"/>
                <w:szCs w:val="20"/>
              </w:rPr>
            </w:pPr>
            <w:r w:rsidDel="00000000" w:rsidR="00000000" w:rsidRPr="00000000">
              <w:rPr>
                <w:sz w:val="19"/>
                <w:szCs w:val="19"/>
                <w:rtl w:val="0"/>
              </w:rPr>
              <w:t xml:space="preserve">Reliable tool calling at zero inference cost for evaluators, with no GPU to operate. Since correctness lives in Python, a frontier model buys better prose, not better numbers.</w:t>
            </w:r>
            <w:r w:rsidDel="00000000" w:rsidR="00000000" w:rsidRPr="00000000">
              <w:rPr>
                <w:rtl w:val="0"/>
              </w:rPr>
            </w:r>
          </w:p>
        </w:tc>
      </w:tr>
    </w:tbl>
    <w:p w:rsidR="00000000" w:rsidDel="00000000" w:rsidP="00000000" w:rsidRDefault="00000000" w:rsidRPr="00000000" w14:paraId="00000024">
      <w:pPr>
        <w:spacing w:after="0" w:line="144" w:lineRule="auto"/>
        <w:rPr>
          <w:sz w:val="20"/>
          <w:szCs w:val="20"/>
        </w:rPr>
      </w:pPr>
      <w:r w:rsidDel="00000000" w:rsidR="00000000" w:rsidRPr="00000000">
        <w:rPr>
          <w:rtl w:val="0"/>
        </w:rPr>
      </w:r>
    </w:p>
    <w:p w:rsidR="00000000" w:rsidDel="00000000" w:rsidP="00000000" w:rsidRDefault="00000000" w:rsidRPr="00000000" w14:paraId="00000025">
      <w:pPr>
        <w:pStyle w:val="Heading2"/>
        <w:keepNext w:val="1"/>
        <w:spacing w:after="40" w:before="120" w:lineRule="auto"/>
        <w:rPr>
          <w:color w:val="000000"/>
        </w:rPr>
      </w:pPr>
      <w:bookmarkStart w:colFirst="0" w:colLast="0" w:name="_tco89jbi1aoy" w:id="5"/>
      <w:bookmarkEnd w:id="5"/>
      <w:r w:rsidDel="00000000" w:rsidR="00000000" w:rsidRPr="00000000">
        <w:rPr>
          <w:color w:val="000000"/>
          <w:rtl w:val="0"/>
        </w:rPr>
        <w:t xml:space="preserve">How I interpreted "leadership updates"</w:t>
      </w:r>
    </w:p>
    <w:p w:rsidR="00000000" w:rsidDel="00000000" w:rsidP="00000000" w:rsidRDefault="00000000" w:rsidRPr="00000000" w14:paraId="00000026">
      <w:pPr>
        <w:rPr>
          <w:sz w:val="20"/>
          <w:szCs w:val="20"/>
        </w:rPr>
      </w:pPr>
      <w:r w:rsidDel="00000000" w:rsidR="00000000" w:rsidRPr="00000000">
        <w:rPr>
          <w:sz w:val="20"/>
          <w:szCs w:val="20"/>
          <w:rtl w:val="0"/>
        </w:rPr>
        <w:t xml:space="preserve">I read this as the weekly pack a founder needs before a leadership meeting, and built it as one tool, prepare_leadership_brief, that assembles the whole thing in a single pass: headline, pipeline health, execution slippage, collections exposure, CRM consistency gaps, data caveats, and two or three suggested follow-ups. Two consequences of that reading are worth stating. First, the brief leads with risk — overdue work orders, and won deals with no work order raised — because that is what changes a decision. Second, it is one deterministic call rather than several model-chosen ones, so the same question yields the same structure every time instead of whatever the model felt like assembling.</w:t>
      </w:r>
    </w:p>
    <w:p w:rsidR="00000000" w:rsidDel="00000000" w:rsidP="00000000" w:rsidRDefault="00000000" w:rsidRPr="00000000" w14:paraId="00000027">
      <w:pPr>
        <w:pStyle w:val="Heading2"/>
        <w:keepNext w:val="1"/>
        <w:spacing w:after="40" w:before="120" w:lineRule="auto"/>
        <w:rPr>
          <w:color w:val="000000"/>
        </w:rPr>
      </w:pPr>
      <w:bookmarkStart w:colFirst="0" w:colLast="0" w:name="_vlojwt1g1cvh" w:id="6"/>
      <w:bookmarkEnd w:id="6"/>
      <w:r w:rsidDel="00000000" w:rsidR="00000000" w:rsidRPr="00000000">
        <w:rPr>
          <w:color w:val="000000"/>
          <w:rtl w:val="0"/>
        </w:rPr>
        <w:t xml:space="preserve">Handling messy data</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sz w:val="20"/>
          <w:szCs w:val="20"/>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Imported header row. </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The Work Orders sheet has its real header on row 2, so importing produced an item whose cell values equal their own column titles. That pattern is detected and the row is dropped before any calculation, with the count reported rather than silently discarded.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sz w:val="20"/>
          <w:szCs w:val="20"/>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Founder vocabulary. </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"Energy" is not a sector on the board; Renewables and Powerline are. Industry wording maps onto real sector values and the tool returns a note explaining the interpretation, which the agent must pass on. The question answers correctly and states which sectors it covered.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sz w:val="20"/>
          <w:szCs w:val="20"/>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Sparse dates. </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When a period filter matches nothing, the tool returns the date span actually present in that column, so the answer is "this column ends in January 2026" rather than an implied idle business. The agent is also forbidden from applying a period filter unless asked — an early version invented "this quarter" on general questions and reported zero.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sz w:val="20"/>
          <w:szCs w:val="20"/>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Duplicate masked names. </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Masking means distinct deals can share a name, and that name is the only join key available. A naive join double-counted, so the cross-board join deduplicates by work order id and the agent discloses that the match is approximate.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88" w:right="0" w:hanging="360"/>
        <w:jc w:val="left"/>
        <w:rPr>
          <w:sz w:val="20"/>
          <w:szCs w:val="20"/>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Mixed-basis money. </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Billed value is GST-exclusive while collected is GST-inclusive, so instead of printing a misleading collection ratio the tool returns a note explaining why the raw ratio overstates it.</w:t>
      </w:r>
    </w:p>
    <w:p w:rsidR="00000000" w:rsidDel="00000000" w:rsidP="00000000" w:rsidRDefault="00000000" w:rsidRPr="00000000" w14:paraId="0000002D">
      <w:pPr>
        <w:pStyle w:val="Heading2"/>
        <w:keepNext w:val="1"/>
        <w:spacing w:after="40" w:before="120" w:lineRule="auto"/>
        <w:rPr>
          <w:color w:val="000000"/>
        </w:rPr>
      </w:pPr>
      <w:bookmarkStart w:colFirst="0" w:colLast="0" w:name="_r5oxfzdzbwi8" w:id="7"/>
      <w:bookmarkEnd w:id="7"/>
      <w:r w:rsidDel="00000000" w:rsidR="00000000" w:rsidRPr="00000000">
        <w:rPr>
          <w:color w:val="000000"/>
          <w:rtl w:val="0"/>
        </w:rPr>
        <w:t xml:space="preserve">Error handling and reliability</w:t>
      </w:r>
    </w:p>
    <w:p w:rsidR="00000000" w:rsidDel="00000000" w:rsidP="00000000" w:rsidRDefault="00000000" w:rsidRPr="00000000" w14:paraId="0000002E">
      <w:pPr>
        <w:rPr>
          <w:sz w:val="20"/>
          <w:szCs w:val="20"/>
        </w:rPr>
      </w:pPr>
      <w:r w:rsidDel="00000000" w:rsidR="00000000" w:rsidRPr="00000000">
        <w:rPr>
          <w:sz w:val="20"/>
          <w:szCs w:val="20"/>
          <w:rtl w:val="0"/>
        </w:rPr>
        <w:t xml:space="preserve">I treated free-tier failure modes as product requirements. Quota, availability and capacity errors walk a short chain of Flash models and only surface an error if every one fails, with a 22-second per-attempt timeout so one overloaded model cannot freeze the interface. Gemini 3.x thought signatures are echoed back on tool rounds — without that, multi-step tool calls fail on the second round because the OpenAI-compatible client drops the field. If monday.com is unreachable the last good snapshot is served and clearly marked stale rather than failing the request. Chat is rate limited to ten requests per minute per IP, and every answer reports which tools ran and how old the data is.</w:t>
      </w:r>
    </w:p>
    <w:p w:rsidR="00000000" w:rsidDel="00000000" w:rsidP="00000000" w:rsidRDefault="00000000" w:rsidRPr="00000000" w14:paraId="0000002F">
      <w:pPr>
        <w:pStyle w:val="Heading2"/>
        <w:keepNext w:val="1"/>
        <w:spacing w:after="40" w:before="120" w:lineRule="auto"/>
        <w:rPr>
          <w:color w:val="000000"/>
        </w:rPr>
      </w:pPr>
      <w:bookmarkStart w:colFirst="0" w:colLast="0" w:name="_igwiuenuaii2" w:id="8"/>
      <w:bookmarkEnd w:id="8"/>
      <w:r w:rsidDel="00000000" w:rsidR="00000000" w:rsidRPr="00000000">
        <w:rPr>
          <w:color w:val="000000"/>
          <w:rtl w:val="0"/>
        </w:rPr>
        <w:t xml:space="preserve">What I'd do differently with more time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sz w:val="20"/>
          <w:szCs w:val="20"/>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Replace the fuzzy join. </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The join on masked deal names is the weakest part of the system. I would push for a shared deal id across both boards, or a confirmed mapping table, and treat name matching as a fallback only.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sz w:val="20"/>
          <w:szCs w:val="20"/>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Add trend history. </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Every figure is currently point-in-time. Storing a daily snapshot would enable week-over-week movement and threshold alerts — "overdue went from 48 to 55" is more actionable than either number alone.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sz w:val="20"/>
          <w:szCs w:val="20"/>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Render tables in chat. </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Long lists still render as prose in chat. A sortable table component would make a 48-row backlog usable for triage instead of merely readable.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sz w:val="20"/>
          <w:szCs w:val="20"/>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Move state out of the process. </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The board cache and rate limiter are in-process, so the app runs as a single worker. Redis would make it horizontally scalable, and a paid tier or Vertex AI would remove the quota ceiling entirely.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sz w:val="20"/>
          <w:szCs w:val="20"/>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Distinguish plan from commitment. </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Slippage is inferred from Probable End Date, a plan rather than a commitment. With access to contractual dates I would separate genuine breach from plan drift, which are different conversations.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88" w:right="0" w:hanging="360"/>
        <w:jc w:val="left"/>
        <w:rPr>
          <w:sz w:val="20"/>
          <w:szCs w:val="20"/>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Add identity and deep links. </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With authentication I would scope views by owner so a KAM sees their own sectors first, and add deep links from each row back to the monday.com item.</w:t>
      </w:r>
    </w:p>
    <w:sectPr>
      <w:pgSz w:h="15840" w:w="12240" w:orient="portrait"/>
      <w:pgMar w:bottom="720" w:top="720"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8"/>
        <w:szCs w:val="18"/>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