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STLC Platform — Production Deployment Requirements</w:t>
      </w:r>
    </w:p>
    <w:p>
      <w:pPr>
        <w:spacing w:after="120"/>
      </w:pPr>
      <w:r>
        <w:rPr>
          <w:i/>
          <w:iCs/>
          <w:color w:val="595959"/>
        </w:rPr>
        <w:t xml:space="preserve">Branch: feature/autonomous-automation-lab  ·  Prepared: 20 July 2026</w:t>
      </w:r>
    </w:p>
    <w:p>
      <w:pPr>
        <w:spacing w:after="120"/>
      </w:pPr>
      <w:r>
        <w:rPr>
          <w:i/>
          <w:iCs/>
          <w:color w:val="595959"/>
        </w:rPr>
        <w:t xml:space="preserve">Derived from docker-compose.yml, docker-compose.prod.yml, backend/Dockerfile, frontend/Dockerfile, backend/requirements.txt, and .env.example / .env.production.</w:t>
      </w:r>
    </w:p>
    <w:p>
      <w:pPr>
        <w:pStyle w:val="Heading1"/>
        <w:spacing w:after="140" w:before="320"/>
      </w:pPr>
      <w:r>
        <w:rPr>
          <w:color w:val="1F4E79"/>
        </w:rPr>
        <w:t xml:space="preserve">1. Deployment Model</w:t>
      </w:r>
    </w:p>
    <w:p>
      <w:pPr>
        <w:spacing w:after="120"/>
      </w:pPr>
      <w:r>
        <w:t xml:space="preserve">Everything ships as Docker containers, deployed with: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docker compose -f docker-compose.yml -f docker-compose.prod.yml up -d</w:t>
      </w:r>
    </w:p>
    <w:p>
      <w:pPr>
        <w:spacing w:after="120"/>
      </w:pPr>
      <w:r>
        <w:t xml:space="preserve">The server itself only needs Docker — all runtimes (Python, Node, Chromium, Postgres) live inside the images.</w:t>
      </w:r>
    </w:p>
    <w:p>
      <w:pPr>
        <w:pStyle w:val="Heading1"/>
        <w:spacing w:after="140" w:before="320"/>
      </w:pPr>
      <w:r>
        <w:rPr>
          <w:color w:val="1F4E79"/>
        </w:rPr>
        <w:t xml:space="preserve">2. Server (Host)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702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OS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Linux x86_64. The Celery worker mounts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/var/run/docker.sock</w:t>
            </w:r>
            <w:r>
              <w:t xml:space="preserve">, so a native Linux Docker host is expected.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Docker Engine + Compose v2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Builds the images and runs the stack. The worker also spawns sibling runner containers through the host Docker socket for Playwright Studio's “docker” runner mode.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RAM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8 GB. The prod compose reserves ~5.5 GB in limits: db 2 GB, backend 1 GB, worker 1 GB, frontend 512 MB, redis 512 MB, beat 256 MB, nginx 256 MB.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Disk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Enough for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pg_data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redis_data</w:t>
            </w:r>
            <w:r>
              <w:t xml:space="preserve">, and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stlc_storage</w:t>
            </w:r>
            <w:r>
              <w:t xml:space="preserve"> volumes (uploads, reports, test artifacts, generated scripts) plus the backend image, which is large (Chromium + Node.js 20 baked in).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Ports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80/443 exposed (nginx). Postgres and Redis are deliberately unexposed in production.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Outbound network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Hub, deb.nodesource.com, and download.docker.com at build time; the npm registry at runtime (see External Services); your LLM endpoint.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color w:val="1F4E79"/>
        </w:rPr>
        <w:t xml:space="preserve">3. Services That Run in Production (7 Containers)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db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pgvector/pgvector:pg16</w:t>
      </w:r>
      <w:r>
        <w:t xml:space="preserve"> (PostgreSQL 16 with the pgvector extension for RAG embeddings)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redis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redis:7-alpine</w:t>
      </w:r>
      <w:r>
        <w:t xml:space="preserve">, password-protected, AOF persistence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</w:t>
      </w:r>
      <w:r>
        <w:t xml:space="preserve"> — FastAPI/uvicorn, 4 workers; runs </w:t>
      </w:r>
      <w:r>
        <w:rPr>
          <w:rFonts w:ascii="Consolas" w:cs="Consolas" w:eastAsia="Consolas" w:hAnsi="Consolas"/>
          <w:sz w:val="20"/>
          <w:szCs w:val="20"/>
        </w:rPr>
        <w:t xml:space="preserve">alembic upgrade head</w:t>
      </w:r>
      <w:r>
        <w:t xml:space="preserve"> on boot (applies the new aal_* Autonomous Lab tables automatically)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worker</w:t>
      </w:r>
      <w:r>
        <w:t xml:space="preserve"> — Celery worker, concurrency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beat</w:t>
      </w:r>
      <w:r>
        <w:t xml:space="preserve"> — Celery Beat (new in the prod compose; runs the retention/cleanup schedules)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frontend</w:t>
      </w:r>
      <w:r>
        <w:t xml:space="preserve"> — Next.js 14.2.3 on </w:t>
      </w:r>
      <w:r>
        <w:rPr>
          <w:rFonts w:ascii="Consolas" w:cs="Consolas" w:eastAsia="Consolas" w:hAnsi="Consolas"/>
          <w:sz w:val="20"/>
          <w:szCs w:val="20"/>
        </w:rPr>
        <w:t xml:space="preserve">node:20-alpine</w:t>
      </w:r>
      <w:r>
        <w:t xml:space="preserve">, pre-built </w:t>
      </w:r>
      <w:r>
        <w:rPr>
          <w:rFonts w:ascii="Consolas" w:cs="Consolas" w:eastAsia="Consolas" w:hAnsi="Consolas"/>
          <w:sz w:val="20"/>
          <w:szCs w:val="20"/>
        </w:rPr>
        <w:t xml:space="preserve">next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nginx</w:t>
      </w:r>
      <w:r>
        <w:t xml:space="preserve"> — TLS-terminating proxy</w:t>
      </w:r>
    </w:p>
    <w:p>
      <w:pPr>
        <w:pStyle w:val="Heading1"/>
        <w:spacing w:after="140" w:before="320"/>
      </w:pPr>
      <w:r>
        <w:rPr>
          <w:color w:val="1F4E79"/>
        </w:rPr>
        <w:t xml:space="preserve">4. Tooling Baked into the Backend Image</w:t>
      </w:r>
    </w:p>
    <w:p>
      <w:pPr>
        <w:spacing w:after="120"/>
      </w:pPr>
      <w:r>
        <w:t xml:space="preserve">Nothing to install manually on the server, but good to know what the image contains: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Python 3.11 + FastAPI, SQLAlchemy 2, Alembic, Celery, LangChain/LangGraph, OpenAI SDK, </w:t>
      </w:r>
      <w:r>
        <w:rPr>
          <w:rFonts w:ascii="Consolas" w:cs="Consolas" w:eastAsia="Consolas" w:hAnsi="Consolas"/>
          <w:sz w:val="20"/>
          <w:szCs w:val="20"/>
        </w:rPr>
        <w:t xml:space="preserve">mcp 1.9.4</w:t>
      </w:r>
      <w:r>
        <w:t xml:space="preserve">, Faker, pytest (+json-report, used by the local pytest runner)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Playwright 1.44 with Chromium and all system libraries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Node.js 20 + </w:t>
      </w:r>
      <w:r>
        <w:rPr>
          <w:rFonts w:ascii="Consolas" w:cs="Consolas" w:eastAsia="Consolas" w:hAnsi="Consolas"/>
          <w:sz w:val="20"/>
          <w:szCs w:val="20"/>
        </w:rPr>
        <w:t xml:space="preserve">@playwright/test@1.44.0</w:t>
      </w:r>
      <w:r>
        <w:t xml:space="preserve"> (executes AI-generated TypeScript automation scripts)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Docker CLI (client only) for the sibling-container runner mode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Network test binaries (</w:t>
      </w:r>
      <w:r>
        <w:rPr>
          <w:rFonts w:ascii="Consolas" w:cs="Consolas" w:eastAsia="Consolas" w:hAnsi="Consolas"/>
          <w:sz w:val="20"/>
          <w:szCs w:val="20"/>
        </w:rPr>
        <w:t xml:space="preserve">ping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traceroute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openssl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netcat</w:t>
      </w:r>
      <w:r>
        <w:t xml:space="preserve">) that generated automation specs shell out to</w:t>
      </w:r>
    </w:p>
    <w:p>
      <w:pPr>
        <w:pStyle w:val="Heading1"/>
        <w:spacing w:after="140" w:before="320"/>
      </w:pPr>
      <w:r>
        <w:rPr>
          <w:color w:val="1F4E79"/>
        </w:rPr>
        <w:t xml:space="preserve">5. External Services / Accounts to Provide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An LLM endpoint</w:t>
      </w:r>
      <w:r>
        <w:t xml:space="preserve"> — one of: self-hosted Ollama (not in the compose stack; </w:t>
      </w:r>
      <w:r>
        <w:rPr>
          <w:rFonts w:ascii="Consolas" w:cs="Consolas" w:eastAsia="Consolas" w:hAnsi="Consolas"/>
          <w:sz w:val="20"/>
          <w:szCs w:val="20"/>
        </w:rPr>
        <w:t xml:space="preserve">OLLAMA_BASE_URL</w:t>
      </w:r>
      <w:r>
        <w:t xml:space="preserve"> must point at it), an OpenAI-compatible API (</w:t>
      </w:r>
      <w:r>
        <w:rPr>
          <w:rFonts w:ascii="Consolas" w:cs="Consolas" w:eastAsia="Consolas" w:hAnsi="Consolas"/>
          <w:sz w:val="20"/>
          <w:szCs w:val="20"/>
        </w:rPr>
        <w:t xml:space="preserve">OPENAI_API_KEY</w:t>
      </w:r>
      <w:r>
        <w:t xml:space="preserve">), or an AI Gateway (e.g. LiteLLM at </w:t>
      </w:r>
      <w:r>
        <w:rPr>
          <w:rFonts w:ascii="Consolas" w:cs="Consolas" w:eastAsia="Consolas" w:hAnsi="Consolas"/>
          <w:sz w:val="20"/>
          <w:szCs w:val="20"/>
        </w:rPr>
        <w:t xml:space="preserve">AI_GATEWAY_BASE_URL</w:t>
      </w:r>
      <w:r>
        <w:t xml:space="preserve">) with the three role models (</w:t>
      </w:r>
      <w:r>
        <w:rPr>
          <w:rFonts w:ascii="Consolas" w:cs="Consolas" w:eastAsia="Consolas" w:hAnsi="Consolas"/>
          <w:sz w:val="20"/>
          <w:szCs w:val="20"/>
        </w:rPr>
        <w:t xml:space="preserve">LLM_CODING_MODEL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LLM_VISION_MODEL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LLM_REASONING_MODEL</w:t>
      </w:r>
      <w:r>
        <w:t xml:space="preserve">). A vision-capable model is required for screenshot analysis.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Jira</w:t>
      </w:r>
      <w:r>
        <w:t xml:space="preserve"> (optional — </w:t>
      </w:r>
      <w:r>
        <w:rPr>
          <w:rFonts w:ascii="Consolas" w:cs="Consolas" w:eastAsia="Consolas" w:hAnsi="Consolas"/>
          <w:sz w:val="20"/>
          <w:szCs w:val="20"/>
        </w:rPr>
        <w:t xml:space="preserve">JIRA_SIMULATION_MODE=true</w:t>
      </w:r>
      <w:r>
        <w:t xml:space="preserve"> works without it): base URL, email, API token, webhook secret.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npm registry access at runtime</w:t>
      </w:r>
      <w:r>
        <w:t xml:space="preserve"> — the MCP discovery agent launches </w:t>
      </w:r>
      <w:r>
        <w:rPr>
          <w:rFonts w:ascii="Consolas" w:cs="Consolas" w:eastAsia="Consolas" w:hAnsi="Consolas"/>
          <w:sz w:val="20"/>
          <w:szCs w:val="20"/>
        </w:rPr>
        <w:t xml:space="preserve">@playwright/mcp@0.0.77</w:t>
      </w:r>
      <w:r>
        <w:t xml:space="preserve"> via npx (see backend/app/agents/automation/mcp_session.py). If the server is air-gapped, this package must be pre-installed or mirrored in a private registry.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TLS certificates</w:t>
      </w:r>
      <w:r>
        <w:t xml:space="preserve"> for your real domain, mounted into </w:t>
      </w:r>
      <w:r>
        <w:rPr>
          <w:rFonts w:ascii="Consolas" w:cs="Consolas" w:eastAsia="Consolas" w:hAnsi="Consolas"/>
          <w:sz w:val="20"/>
          <w:szCs w:val="20"/>
        </w:rPr>
        <w:t xml:space="preserve">./certs</w:t>
      </w:r>
      <w:r>
        <w:t xml:space="preserve">.</w:t>
      </w:r>
    </w:p>
    <w:p>
      <w:pPr>
        <w:pStyle w:val="Heading1"/>
        <w:spacing w:after="140" w:before="320"/>
      </w:pPr>
      <w:r>
        <w:rPr>
          <w:color w:val="1F4E79"/>
        </w:rPr>
        <w:t xml:space="preserve">6. Configuration / Secrets (Production .env)</w:t>
      </w:r>
    </w:p>
    <w:p>
      <w:pPr>
        <w:spacing w:after="120"/>
      </w:pPr>
      <w:r>
        <w:t xml:space="preserve">Strong values required for: </w:t>
      </w:r>
      <w:r>
        <w:rPr>
          <w:rFonts w:ascii="Consolas" w:cs="Consolas" w:eastAsia="Consolas" w:hAnsi="Consolas"/>
          <w:sz w:val="20"/>
          <w:szCs w:val="20"/>
        </w:rPr>
        <w:t xml:space="preserve">APP_SECRET_KEY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POSTGRES_PASSWORD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DATABASE_URL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REDIS_URL</w:t>
      </w:r>
      <w:r>
        <w:t xml:space="preserve"> (with password), </w:t>
      </w:r>
      <w:r>
        <w:rPr>
          <w:rFonts w:ascii="Consolas" w:cs="Consolas" w:eastAsia="Consolas" w:hAnsi="Consolas"/>
          <w:sz w:val="20"/>
          <w:szCs w:val="20"/>
        </w:rPr>
        <w:t xml:space="preserve">JIRA_WEBHOOK_SECRET</w:t>
      </w:r>
      <w:r>
        <w:t xml:space="preserve">; plus </w:t>
      </w:r>
      <w:r>
        <w:rPr>
          <w:rFonts w:ascii="Consolas" w:cs="Consolas" w:eastAsia="Consolas" w:hAnsi="Consolas"/>
          <w:sz w:val="20"/>
          <w:szCs w:val="20"/>
        </w:rPr>
        <w:t xml:space="preserve">ALLOWED_ORIGINS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NEXT_PUBLIC_API_URL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INTERNAL_API_URL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APP_ENV=production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APP_DEBUG=false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DEV_SEED_USER_ENABLED=false</w:t>
      </w:r>
      <w:r>
        <w:t xml:space="preserve">. The full key list is in .env.example and .env.production.</w:t>
      </w:r>
    </w:p>
    <w:p>
      <w:pPr>
        <w:spacing w:after="120"/>
      </w:pPr>
      <w:r>
        <w:rPr>
          <w:b/>
          <w:bCs/>
        </w:rPr>
        <w:t xml:space="preserve">Autonomous Automation Lab note: </w:t>
      </w:r>
      <w:r>
        <w:t xml:space="preserve">all </w:t>
      </w:r>
      <w:r>
        <w:rPr>
          <w:rFonts w:ascii="Consolas" w:cs="Consolas" w:eastAsia="Consolas" w:hAnsi="Consolas"/>
          <w:sz w:val="20"/>
          <w:szCs w:val="20"/>
        </w:rPr>
        <w:t xml:space="preserve">AUTONOMOUS_LAB_*</w:t>
      </w:r>
      <w:r>
        <w:t xml:space="preserve"> flags default to false and the module needs no extra infrastructure until they are flipped — it deploys dark. Its tables are created by the same Alembic migration step.</w:t>
      </w:r>
    </w:p>
    <w:p>
      <w:pPr>
        <w:pStyle w:val="Heading1"/>
        <w:spacing w:after="140" w:before="320"/>
      </w:pPr>
      <w:r>
        <w:rPr>
          <w:color w:val="1F4E79"/>
        </w:rPr>
        <w:t xml:space="preserve">7. Gaps to Fix Before Production Deploy</w:t>
      </w:r>
    </w:p>
    <w:p>
      <w:pPr>
        <w:shd w:fill="FDE9D9" w:val="clear"/>
        <w:spacing w:after="120"/>
      </w:pPr>
      <w:r>
        <w:rPr>
          <w:i/>
          <w:iCs/>
        </w:rPr>
        <w:t xml:space="preserve">These four items will block or compromise a production deployment. Status as of 20 July 2026 — to be fixed after pending development completes.</w:t>
      </w:r>
    </w:p>
    <w:p>
      <w:pPr>
        <w:spacing w:after="80"/>
        <w:ind w:left="504" w:hanging="360"/>
      </w:pPr>
      <w:r>
        <w:rPr>
          <w:b/>
          <w:bCs/>
        </w:rPr>
        <w:t xml:space="preserve">1. </w:t>
      </w:r>
      <w:r>
        <w:rPr>
          <w:b/>
          <w:bCs/>
        </w:rPr>
        <w:t xml:space="preserve">nginx.prod.conf doesn't exist. </w:t>
      </w:r>
      <w:r>
        <w:t xml:space="preserve">docker-compose.prod.yml (line 136) mounts </w:t>
      </w:r>
      <w:r>
        <w:rPr>
          <w:rFonts w:ascii="Consolas" w:cs="Consolas" w:eastAsia="Consolas" w:hAnsi="Consolas"/>
          <w:sz w:val="20"/>
          <w:szCs w:val="20"/>
        </w:rPr>
        <w:t xml:space="preserve">./nginx.prod.conf</w:t>
      </w:r>
      <w:r>
        <w:t xml:space="preserve">, but the repo only contains </w:t>
      </w:r>
      <w:r>
        <w:rPr>
          <w:rFonts w:ascii="Consolas" w:cs="Consolas" w:eastAsia="Consolas" w:hAnsi="Consolas"/>
          <w:sz w:val="20"/>
          <w:szCs w:val="20"/>
        </w:rPr>
        <w:t xml:space="preserve">nginx.conf</w:t>
      </w:r>
      <w:r>
        <w:t xml:space="preserve"> — the nginx container will fail to start (Docker will mount a directory in its place). Create this file.</w:t>
      </w:r>
    </w:p>
    <w:p>
      <w:pPr>
        <w:spacing w:after="80"/>
        <w:ind w:left="504" w:hanging="360"/>
      </w:pPr>
      <w:r>
        <w:rPr>
          <w:b/>
          <w:bCs/>
        </w:rPr>
        <w:t xml:space="preserve">2. </w:t>
      </w:r>
      <w:r>
        <w:rPr>
          <w:b/>
          <w:bCs/>
        </w:rPr>
        <w:t xml:space="preserve">Self-signed certs only. </w:t>
      </w:r>
      <w:r>
        <w:rPr>
          <w:rFonts w:ascii="Consolas" w:cs="Consolas" w:eastAsia="Consolas" w:hAnsi="Consolas"/>
          <w:sz w:val="20"/>
          <w:szCs w:val="20"/>
        </w:rPr>
        <w:t xml:space="preserve">certs/</w:t>
      </w:r>
      <w:r>
        <w:t xml:space="preserve"> holds </w:t>
      </w:r>
      <w:r>
        <w:rPr>
          <w:rFonts w:ascii="Consolas" w:cs="Consolas" w:eastAsia="Consolas" w:hAnsi="Consolas"/>
          <w:sz w:val="20"/>
          <w:szCs w:val="20"/>
        </w:rPr>
        <w:t xml:space="preserve">selfsigned.crt/key</w:t>
      </w:r>
      <w:r>
        <w:t xml:space="preserve">; replace with real certificates.</w:t>
      </w:r>
    </w:p>
    <w:p>
      <w:pPr>
        <w:spacing w:after="80"/>
        <w:ind w:left="504" w:hanging="360"/>
      </w:pPr>
      <w:r>
        <w:rPr>
          <w:b/>
          <w:bCs/>
        </w:rPr>
        <w:t xml:space="preserve">3. </w:t>
      </w:r>
      <w:r>
        <w:rPr>
          <w:b/>
          <w:bCs/>
        </w:rPr>
        <w:t xml:space="preserve">Hardcoded fallback credentials. </w:t>
      </w:r>
      <w:r>
        <w:t xml:space="preserve">docker-compose.yml embeds a default Postgres/Redis password (</w:t>
      </w:r>
      <w:r>
        <w:rPr>
          <w:rFonts w:ascii="Consolas" w:cs="Consolas" w:eastAsia="Consolas" w:hAnsi="Consolas"/>
          <w:sz w:val="20"/>
          <w:szCs w:val="20"/>
        </w:rPr>
        <w:t xml:space="preserve">30Yt-…</w:t>
      </w:r>
      <w:r>
        <w:t xml:space="preserve">) as the fallback and in the Redis command/healthcheck lines. A production .env overrides the env vars, but the Redis password is literally in the compose </w:t>
      </w:r>
      <w:r>
        <w:rPr>
          <w:rFonts w:ascii="Consolas" w:cs="Consolas" w:eastAsia="Consolas" w:hAnsi="Consolas"/>
          <w:sz w:val="20"/>
          <w:szCs w:val="20"/>
        </w:rPr>
        <w:t xml:space="preserve">command</w:t>
      </w:r>
      <w:r>
        <w:t xml:space="preserve"> — that line must be parameterized before prod use.</w:t>
      </w:r>
    </w:p>
    <w:p>
      <w:pPr>
        <w:spacing w:after="80"/>
        <w:ind w:left="504" w:hanging="360"/>
      </w:pPr>
      <w:r>
        <w:rPr>
          <w:b/>
          <w:bCs/>
        </w:rPr>
        <w:t xml:space="preserve">4. </w:t>
      </w:r>
      <w:r>
        <w:rPr>
          <w:b/>
          <w:bCs/>
        </w:rPr>
        <w:t xml:space="preserve">Docker socket exposure. </w:t>
      </w:r>
      <w:r>
        <w:t xml:space="preserve">The worker's </w:t>
      </w:r>
      <w:r>
        <w:rPr>
          <w:rFonts w:ascii="Consolas" w:cs="Consolas" w:eastAsia="Consolas" w:hAnsi="Consolas"/>
          <w:sz w:val="20"/>
          <w:szCs w:val="20"/>
        </w:rPr>
        <w:t xml:space="preserve">/var/run/docker.sock</w:t>
      </w:r>
      <w:r>
        <w:t xml:space="preserve"> mount (needed for the docker runner mode) grants root-equivalent host access; if that runner mode is not used in prod, remove the mount.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2026-07-20T08:36:22.973Z</dcterms:created>
  <dcterms:modified xsi:type="dcterms:W3CDTF">2026-07-20T08:36:22.974Z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