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2"/>
          <w:szCs w:val="52"/>
        </w:rPr>
        <w:t xml:space="preserve">Enterprise STLC Platform</w:t>
      </w:r>
    </w:p>
    <w:p>
      <w:pPr>
        <w:spacing w:after="400"/>
        <w:jc w:val="center"/>
      </w:pPr>
      <w:r>
        <w:rPr>
          <w:rFonts w:ascii="Arial" w:cs="Arial" w:eastAsia="Arial" w:hAnsi="Arial"/>
          <w:color w:val="2E75B6"/>
          <w:sz w:val="36"/>
          <w:szCs w:val="36"/>
        </w:rPr>
        <w:t xml:space="preserve">Complete Module-by-Module Gap Analysis</w:t>
      </w:r>
    </w:p>
    <w:p>
      <w:pPr>
        <w:spacing w:after="100"/>
        <w:jc w:val="center"/>
      </w:pPr>
      <w:r>
        <w:rPr>
          <w:rFonts w:ascii="Arial" w:cs="Arial" w:eastAsia="Arial" w:hAnsi="Arial"/>
          <w:color w:val="666666"/>
          <w:sz w:val="22"/>
          <w:szCs w:val="22"/>
        </w:rPr>
        <w:t xml:space="preserve">Reviewed by: AI Solution Architect / Telecom Architect / STLC Process Expert</w:t>
      </w:r>
    </w:p>
    <w:p>
      <w:pPr>
        <w:spacing w:after="100"/>
        <w:jc w:val="center"/>
      </w:pPr>
      <w:r>
        <w:rPr>
          <w:rFonts w:ascii="Arial" w:cs="Arial" w:eastAsia="Arial" w:hAnsi="Arial"/>
          <w:color w:val="666666"/>
          <w:sz w:val="22"/>
          <w:szCs w:val="22"/>
        </w:rPr>
        <w:t xml:space="preserve">Date: June 14, 2026</w:t>
      </w:r>
    </w:p>
    <w:p>
      <w:pPr>
        <w:spacing w:after="400"/>
        <w:jc w:val="center"/>
      </w:pPr>
      <w:r>
        <w:rPr>
          <w:rFonts w:ascii="Arial" w:cs="Arial" w:eastAsia="Arial" w:hAnsi="Arial"/>
          <w:b/>
          <w:bCs/>
          <w:color w:val="CC0000"/>
          <w:sz w:val="24"/>
          <w:szCs w:val="24"/>
        </w:rPr>
        <w:t xml:space="preserve">Platform Maturity: ~52% — Functional Demo, NOT Enterprise-Ready</w:t>
      </w:r>
    </w:p>
    <w:p>
      <w:pPr>
        <w:jc w:val="center"/>
      </w:pPr>
      <w:r>
        <w:rPr>
          <w:rFonts w:ascii="Arial" w:cs="Arial" w:eastAsia="Arial" w:hAnsi="Arial"/>
          <w:color w:val="888888"/>
          <w:sz w:val="20"/>
          <w:szCs w:val="20"/>
        </w:rPr>
        <w:t xml:space="preserve">Benchmark: HP ALM/Octane, Azure DevOps Test Plans, Tricentis Tosca, Xray for Jira</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sz w:val="22"/>
          <w:szCs w:val="22"/>
        </w:rPr>
        <w:t xml:space="preserve">The STLC platform demonstrates a well-conceived architecture (FastAPI + Next.js + PostgreSQL + Redis/Celery + LangGraph agents) with telecom-domain awareness as a core differentiator. However, critical structural gaps across 22 modules prevent enterprise readiness.</w:t>
      </w:r>
    </w:p>
    <w:p>
      <w:pPr>
        <w:spacing w:after="120"/>
      </w:pPr>
      <w:r>
        <w:rPr>
          <w:rFonts w:ascii="Arial" w:cs="Arial" w:eastAsia="Arial" w:hAnsi="Arial"/>
          <w:sz w:val="22"/>
          <w:szCs w:val="22"/>
        </w:rPr>
        <w:t xml:space="preserve">The most damaging deficiency is the 100% simulated test execution engine — the single module that gives an STLC platform its credibility is entirely fictitious. Combined with an incomplete RAG pipeline (8%), absent CI/CD integration, no environment management, live API keys committed to the repository, and no audit logging infrastructure, the platform cannot be positioned against incumbents without a 6-9 month remediation program.</w:t>
      </w:r>
    </w:p>
    <w:p>
      <w:pPr>
        <w:spacing w:after="120"/>
      </w:pPr>
      <w:r>
        <w:rPr>
          <w:rFonts w:ascii="Arial" w:cs="Arial" w:eastAsia="Arial" w:hAnsi="Arial"/>
          <w:sz w:val="22"/>
          <w:szCs w:val="22"/>
        </w:rPr>
        <w:t xml:space="preserve">This analysis identifies 155+ individual gaps across 22 modules, with 58 rated P0/P1. The following heatmap summarizes module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80"/>
        <w:gridCol w:w="1080"/>
        <w:gridCol w:w="1200"/>
        <w:gridCol w:w="2400"/>
      </w:tblGrid>
      <w:tr>
        <w:tc>
          <w:tcPr>
            <w:tcW w:type="dxa" w:w="3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Current</w:t>
            </w:r>
          </w:p>
        </w:tc>
        <w:tc>
          <w:tcPr>
            <w:tcW w:type="dxa" w:w="1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Blocking?</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Test Execution Engine</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5%</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90%</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CRITICAL</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 — all evidence is fake</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RAG Pipeline</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CRITICAL</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 — agents hallucinate</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CI/CD &amp; DevOps</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0%</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80%</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CRITICAL</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 — no pipeline integration</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Environment Management</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75%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CRITICAL</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 — telecom-essential</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Infrastructure &amp; Deployment</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30%</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80%</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CRITICAL</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 — dev servers in prod</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Security &amp; Access Control</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40%</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90%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CRITICAL</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 — secrets committed</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Automation Script Gen</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30%</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85%</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FF6600"/>
                <w:sz w:val="18"/>
                <w:szCs w:val="18"/>
              </w:rPr>
              <w:t xml:space="preserve">HIGH</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 — unrunnable scripts</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Test Planning</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35%</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FF6600"/>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Partial</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Reports &amp; Analytics</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35%</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85%</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FF6600"/>
                <w:sz w:val="18"/>
                <w:szCs w:val="18"/>
              </w:rPr>
              <w:t xml:space="preserve">HIGH</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Partial</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Observability</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10%</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FF6600"/>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 — no prod visibility</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AI Agent Architecture</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40%</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85%</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FF6600"/>
                <w:sz w:val="18"/>
                <w:szCs w:val="18"/>
              </w:rPr>
              <w:t xml:space="preserve">HIGH</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 — no RAG grounding</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Frontend / UX</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35%</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FF6600"/>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 — no prod build</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Compliance &amp; Governance</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15%</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80%</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FF6600"/>
                <w:sz w:val="18"/>
                <w:szCs w:val="18"/>
              </w:rPr>
              <w:t xml:space="preserve">HIGH</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 — no audit trail</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Traceability (Frontend)</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15%</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FF6600"/>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 — backend unused</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Data Layer &amp; Models</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50%</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85%</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FF6600"/>
                <w:sz w:val="18"/>
                <w:szCs w:val="18"/>
              </w:rPr>
              <w:t xml:space="preserve">HIGH</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 — integrity gaps</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Requirements Management</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45%</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FF9900"/>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Test Data Management</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45%</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80%</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FF9900"/>
                <w:sz w:val="18"/>
                <w:szCs w:val="18"/>
              </w:rPr>
              <w:t xml:space="preserve">MEDIUM</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Defect Management</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55%</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FF9900"/>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Jira Integration</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80%</w:t>
            </w:r>
          </w:p>
        </w:tc>
        <w:tc>
          <w:tcPr>
            <w:tcW w:type="dxa" w:w="10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90%</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339933"/>
                <w:sz w:val="18"/>
                <w:szCs w:val="18"/>
              </w:rPr>
              <w:t xml:space="preserve">LOW</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Traceability (Backend)</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80%</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90%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9933"/>
                <w:sz w:val="18"/>
                <w:szCs w:val="18"/>
              </w:rPr>
              <w:t xml:space="preserve">LOW</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r>
    </w:tbl>
    <w:p>
      <w:r>
        <w:br w:type="page"/>
      </w:r>
    </w:p>
    <w:p>
      <w:pPr>
        <w:pStyle w:val="Heading1"/>
        <w:spacing w:after="200" w:before="360"/>
      </w:pPr>
      <w:r>
        <w:rPr>
          <w:rFonts w:ascii="Arial" w:cs="Arial" w:eastAsia="Arial" w:hAnsi="Arial"/>
        </w:rPr>
        <w:t xml:space="preserve">2. Module Analysis</w:t>
      </w:r>
    </w:p>
    <w:p>
      <w:pPr>
        <w:pStyle w:val="Heading2"/>
        <w:spacing w:after="160" w:before="280"/>
      </w:pPr>
      <w:r>
        <w:rPr>
          <w:rFonts w:ascii="Arial" w:cs="Arial" w:eastAsia="Arial" w:hAnsi="Arial"/>
        </w:rPr>
        <w:t xml:space="preserve">2.1 Test Execution Engine</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5% | Target: 90% | Severity: CRITICAL</w:t>
      </w:r>
    </w:p>
    <w:p>
      <w:pPr>
        <w:spacing w:after="120"/>
      </w:pPr>
      <w:r>
        <w:rPr>
          <w:rFonts w:ascii="Arial" w:cs="Arial" w:eastAsia="Arial" w:hAnsi="Arial"/>
          <w:sz w:val="22"/>
          <w:szCs w:val="22"/>
        </w:rPr>
        <w:t xml:space="preserve">The execution module is 100% LLM-simulated. The TestExecutionAgent in execution_agent.py (217 lines) asks an LLM to generate fictional pass/fail results with fabricated error messages and a hardcoded ~70/20/10 pass/fail/skip distribution. No actual test is ever executed. This single gap makes the entire platform’s metrics, reports, traceability, and release readiness features meaningless.</w:t>
      </w:r>
    </w:p>
    <w:p>
      <w:pPr>
        <w:pStyle w:val="Heading3"/>
        <w:spacing w:after="120" w:before="200"/>
      </w:pPr>
      <w:r>
        <w:rPr>
          <w:rFonts w:ascii="Arial" w:cs="Arial" w:eastAsia="Arial" w:hAnsi="Arial"/>
        </w:rPr>
        <w:t xml:space="preserve">Current State</w:t>
      </w:r>
    </w:p>
    <w:p>
      <w:pPr>
        <w:spacing w:after="120"/>
      </w:pPr>
      <w:r>
        <w:rPr>
          <w:rFonts w:ascii="Arial" w:cs="Arial" w:eastAsia="Arial" w:hAnsi="Arial"/>
          <w:sz w:val="22"/>
          <w:szCs w:val="22"/>
        </w:rPr>
        <w:t xml:space="preserve">execution_agent.py: LLM generates results with explicit prompt instruction “generate realistic test results.” execution_service.py: Only 49 lines of pure CRUD (list_runs, get_run, list_results, count_runs_by_project). No test runner integration (Playwright, Pytest, Robot Framework, Selenium, Appium). No JUnit/TestNG XML/JSON result parser. No real-time execution streaming. No parallel execution, retries, or flaky test detection.</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actual test runner integration</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All evidence is fabricated</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JUnit/xUnit/Allure result ingestion API</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consume CI/CD results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test execution queue/scheduler</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manage execution at scale</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environment-aware execution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Telecom requires SIT→UAT→Prod</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parallel execution support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Thousands of tests = hours serial</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retry/re-run for failed tests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Manual overhead</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flaky test detection &amp; quarantine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False positives poison metrics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execution evidence (screenshots, video, HAR)</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Compliance requires proof</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real-time execution progress WebSocket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Poor UX for large suites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0066CC"/>
                <w:sz w:val="18"/>
                <w:szCs w:val="18"/>
              </w:rPr>
              <w:t xml:space="preserve">MEDIUM</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real_test_execution config flag has no implementation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Dead feature toggle</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0066CC"/>
                <w:sz w:val="18"/>
                <w:szCs w:val="18"/>
              </w:rPr>
              <w:t xml:space="preserve">MEDIUM</w:t>
            </w:r>
          </w:p>
        </w:tc>
      </w:tr>
    </w:tbl>
    <w:p>
      <w:pPr>
        <w:pStyle w:val="Heading3"/>
        <w:spacing w:after="120" w:before="200"/>
      </w:pPr>
      <w:r>
        <w:rPr>
          <w:rFonts w:ascii="Arial" w:cs="Arial" w:eastAsia="Arial" w:hAnsi="Arial"/>
        </w:rPr>
        <w:t xml:space="preserve">Remediation</w:t>
      </w:r>
    </w:p>
    <w:p>
      <w:pPr>
        <w:pStyle w:val="ListParagraph"/>
        <w:numPr>
          <w:ilvl w:val="0"/>
          <w:numId w:val="2"/>
        </w:numPr>
      </w:pPr>
      <w:r>
        <w:rPr>
          <w:rFonts w:ascii="Arial" w:cs="Arial" w:eastAsia="Arial" w:hAnsi="Arial"/>
          <w:sz w:val="22"/>
          <w:szCs w:val="22"/>
        </w:rPr>
        <w:t xml:space="preserve">Build result ingestion REST API (POST /api/v1/execution/ingest) accepting JUnit XML, Allure JSON, and custom formats</w:t>
      </w:r>
    </w:p>
    <w:p>
      <w:pPr>
        <w:pStyle w:val="ListParagraph"/>
        <w:numPr>
          <w:ilvl w:val="0"/>
          <w:numId w:val="2"/>
        </w:numPr>
      </w:pPr>
      <w:r>
        <w:rPr>
          <w:rFonts w:ascii="Arial" w:cs="Arial" w:eastAsia="Arial" w:hAnsi="Arial"/>
          <w:sz w:val="22"/>
          <w:szCs w:val="22"/>
        </w:rPr>
        <w:t xml:space="preserve">Build webhook receiver for CI/CD pipelines (Jenkins, GitLab CI, Azure DevOps)</w:t>
      </w:r>
    </w:p>
    <w:p>
      <w:pPr>
        <w:pStyle w:val="ListParagraph"/>
        <w:numPr>
          <w:ilvl w:val="0"/>
          <w:numId w:val="2"/>
        </w:numPr>
      </w:pPr>
      <w:r>
        <w:rPr>
          <w:rFonts w:ascii="Arial" w:cs="Arial" w:eastAsia="Arial" w:hAnsi="Arial"/>
          <w:sz w:val="22"/>
          <w:szCs w:val="22"/>
        </w:rPr>
        <w:t xml:space="preserve">Integrate Playwright/Pytest subprocess runner for native execution</w:t>
      </w:r>
    </w:p>
    <w:p>
      <w:pPr>
        <w:pStyle w:val="ListParagraph"/>
        <w:numPr>
          <w:ilvl w:val="0"/>
          <w:numId w:val="2"/>
        </w:numPr>
      </w:pPr>
      <w:r>
        <w:rPr>
          <w:rFonts w:ascii="Arial" w:cs="Arial" w:eastAsia="Arial" w:hAnsi="Arial"/>
          <w:sz w:val="22"/>
          <w:szCs w:val="22"/>
        </w:rPr>
        <w:t xml:space="preserve">Add execution scheduler with environment + priority queuing</w:t>
      </w:r>
    </w:p>
    <w:p>
      <w:pPr>
        <w:pStyle w:val="ListParagraph"/>
        <w:numPr>
          <w:ilvl w:val="0"/>
          <w:numId w:val="2"/>
        </w:numPr>
      </w:pPr>
      <w:r>
        <w:rPr>
          <w:rFonts w:ascii="Arial" w:cs="Arial" w:eastAsia="Arial" w:hAnsi="Arial"/>
          <w:sz w:val="22"/>
          <w:szCs w:val="22"/>
        </w:rPr>
        <w:t xml:space="preserve">Implement flaky test detection (3-run rolling window)</w:t>
      </w:r>
    </w:p>
    <w:p>
      <w:r>
        <w:br w:type="page"/>
      </w:r>
    </w:p>
    <w:p>
      <w:pPr>
        <w:pStyle w:val="Heading2"/>
        <w:spacing w:after="160" w:before="280"/>
      </w:pPr>
      <w:r>
        <w:rPr>
          <w:rFonts w:ascii="Arial" w:cs="Arial" w:eastAsia="Arial" w:hAnsi="Arial"/>
        </w:rPr>
        <w:t xml:space="preserve">2.2 RAG Pipeline (Retrieval-Augmented Generation)</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8% | Target: 85% | Severity: CRITICAL</w:t>
      </w:r>
    </w:p>
    <w:p>
      <w:pPr>
        <w:spacing w:after="120"/>
      </w:pPr>
      <w:r>
        <w:rPr>
          <w:rFonts w:ascii="Arial" w:cs="Arial" w:eastAsia="Arial" w:hAnsi="Arial"/>
          <w:sz w:val="22"/>
          <w:szCs w:val="22"/>
        </w:rPr>
        <w:t xml:space="preserve">The RequirementChunk table exists with chunk_text and token_count fields, pgvector is installed in Docker (pgvector/pgvector:pg16), but there is no embedding vector column, no embedding service, no vector similarity search, and no RAG retrieval in any agent. All 9+ agents generate output purely from their system prompt + user input, with zero grounding in project artifacts. Every telecom-specific detail (interface names, system IDs, protocol references) is hallucinated.</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embedding vector column on RequirementChunk</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store embeddings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embedding generation service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vectorize content</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similarity search API</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retrieve relevant context</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RAG context injection in agent prompts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All generation is ungrounded</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cross-artifact chunking (test cases, defects)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Limited retrieval scope</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telecom knowledge base (3GPP, ETSI specs)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Missing domain grounding</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RAG evaluation metrics (faithfulness)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measure RAG quality</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0066CC"/>
                <w:sz w:val="18"/>
                <w:szCs w:val="18"/>
              </w:rPr>
              <w:t xml:space="preserve">MEDIUM</w:t>
            </w:r>
          </w:p>
        </w:tc>
      </w:tr>
    </w:tbl>
    <w:p>
      <w:pPr>
        <w:pStyle w:val="Heading2"/>
        <w:spacing w:after="160" w:before="280"/>
      </w:pPr>
      <w:r>
        <w:rPr>
          <w:rFonts w:ascii="Arial" w:cs="Arial" w:eastAsia="Arial" w:hAnsi="Arial"/>
        </w:rPr>
        <w:t xml:space="preserve">2.3 CI/CD &amp; DevOps Integration</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0% | Target: 80% | Severity: CRITICAL</w:t>
      </w:r>
    </w:p>
    <w:p>
      <w:pPr>
        <w:spacing w:after="120"/>
      </w:pPr>
      <w:r>
        <w:rPr>
          <w:rFonts w:ascii="Arial" w:cs="Arial" w:eastAsia="Arial" w:hAnsi="Arial"/>
          <w:sz w:val="22"/>
          <w:szCs w:val="22"/>
        </w:rPr>
        <w:t xml:space="preserve">There is zero CI/CD pipeline integration. No GitHub Actions, no Jenkins plugin, no GitLab CI webhook, no Azure DevOps pipeline. For an STLC platform, this means the testing lifecycle is completely disconnected from the development lifecycle.</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CI/CD pipeline trigger/webhook API</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integrate with DevOps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pipeline status dashboard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visibility into build+test status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SCM integration (Git commit → test impact)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change-aware testing</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artifact repository integration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link builds to test results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deployment verification testing</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validate deployments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pipeline templates for telecom</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Must configure from scratch</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0066CC"/>
                <w:sz w:val="18"/>
                <w:szCs w:val="18"/>
              </w:rPr>
              <w:t xml:space="preserve">MEDIUM</w:t>
            </w:r>
          </w:p>
        </w:tc>
      </w:tr>
    </w:tbl>
    <w:p>
      <w:pPr>
        <w:pStyle w:val="Heading2"/>
        <w:spacing w:after="160" w:before="280"/>
      </w:pPr>
      <w:r>
        <w:rPr>
          <w:rFonts w:ascii="Arial" w:cs="Arial" w:eastAsia="Arial" w:hAnsi="Arial"/>
        </w:rPr>
        <w:t xml:space="preserve">2.4 Environment Management</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0% | Target: 75% | Severity: CRITICAL</w:t>
      </w:r>
    </w:p>
    <w:p>
      <w:pPr>
        <w:spacing w:after="120"/>
      </w:pPr>
      <w:r>
        <w:rPr>
          <w:rFonts w:ascii="Arial" w:cs="Arial" w:eastAsia="Arial" w:hAnsi="Arial"/>
          <w:sz w:val="22"/>
          <w:szCs w:val="22"/>
        </w:rPr>
        <w:t xml:space="preserve">Telecom enterprises operate across 6-10 test environments (DEV, SIT, SIT2, UAT, Pre-Prod, Staging, Performance, DR, Production). There is no environment model, no health monitoring, no environment booking/scheduling, and no environment-to-test-run linkage. The environment field on ExecutionRun is just a free-text string.</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Environment data model</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manage test environments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environment health check/monitoring</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Failures conflated with env issues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environment booking/calendar</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Conflicts between teams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environment configuration management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Manual setup errors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test data ↔ environment linkage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Wrong data in wrong env</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bl>
    <w:p>
      <w:r>
        <w:br w:type="page"/>
      </w:r>
    </w:p>
    <w:p>
      <w:pPr>
        <w:pStyle w:val="Heading2"/>
        <w:spacing w:after="160" w:before="280"/>
      </w:pPr>
      <w:r>
        <w:rPr>
          <w:rFonts w:ascii="Arial" w:cs="Arial" w:eastAsia="Arial" w:hAnsi="Arial"/>
        </w:rPr>
        <w:t xml:space="preserve">2.5 Infrastructure &amp; Deployment</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30% | Target: 80% | Severity: CRITICAL (upgraded from HIGH)</w:t>
      </w:r>
    </w:p>
    <w:p>
      <w:pPr>
        <w:spacing w:after="120"/>
      </w:pPr>
      <w:r>
        <w:rPr>
          <w:rFonts w:ascii="Arial" w:cs="Arial" w:eastAsia="Arial" w:hAnsi="Arial"/>
          <w:sz w:val="22"/>
          <w:szCs w:val="22"/>
        </w:rPr>
        <w:t xml:space="preserve">Deep code review revealed this module is more critical than initially assessed. The severity is upgraded from HIGH to CRITICAL due to two production-blocking findings:</w:t>
      </w:r>
    </w:p>
    <w:p>
      <w:pPr>
        <w:pStyle w:val="Heading3"/>
        <w:spacing w:after="120" w:before="200"/>
      </w:pPr>
      <w:r>
        <w:rPr>
          <w:rFonts w:ascii="Arial" w:cs="Arial" w:eastAsia="Arial" w:hAnsi="Arial"/>
        </w:rPr>
        <w:t xml:space="preserve">CRITICAL: Live API Keys Committed to Repository</w:t>
      </w:r>
    </w:p>
    <w:p>
      <w:pPr>
        <w:spacing w:after="120"/>
      </w:pPr>
      <w:r>
        <w:rPr>
          <w:rFonts w:ascii="Arial" w:cs="Arial" w:eastAsia="Arial" w:hAnsi="Arial"/>
          <w:sz w:val="22"/>
          <w:szCs w:val="22"/>
        </w:rPr>
        <w:t xml:space="preserve">The .env file (104 lines) contains live API keys that must be rotated immediately: a Cerebras API key (line 46), a Groq API key (line 52), and Jira credentials with personal email (line 89). APP_SECRET_KEY has a static placeholder value, not a randomly generated secret. Database credentials are weak defaults (postgres:postgres).</w:t>
      </w:r>
    </w:p>
    <w:p>
      <w:pPr>
        <w:pStyle w:val="Heading3"/>
        <w:spacing w:after="120" w:before="200"/>
      </w:pPr>
      <w:r>
        <w:rPr>
          <w:rFonts w:ascii="Arial" w:cs="Arial" w:eastAsia="Arial" w:hAnsi="Arial"/>
        </w:rPr>
        <w:t xml:space="preserve">CRITICAL: Development Servers in Production</w:t>
      </w:r>
    </w:p>
    <w:p>
      <w:pPr>
        <w:spacing w:after="120"/>
      </w:pPr>
      <w:r>
        <w:rPr>
          <w:rFonts w:ascii="Arial" w:cs="Arial" w:eastAsia="Arial" w:hAnsi="Arial"/>
          <w:sz w:val="22"/>
          <w:szCs w:val="22"/>
        </w:rPr>
        <w:t xml:space="preserve">The backend docker-compose runs with --reload flag (development mode). The frontend Dockerfile (14 lines) runs “npm run dev” — serving the Next.js development server in production. This leaks source maps, enables hot-reload, and is unoptimized. Both Dockerfiles run as root with no USER directive.</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.env with live API keys committed to repo</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Security incident — rotate immediately</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Frontend Dockerfile runs npm run dev</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Dev server in production</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Backend runs with --reload flag</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Dev configuration in production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Kubernetes manifests / Helm charts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deploy at enterprise scale</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secrets management (Vault)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Secrets in .env files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container security scanning</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Vulnerability risk</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NullPool database connections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Every request opens/closes connection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Redis exposed without authentication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Unauthenticated access to port 6379</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resource limits on containers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Unbounded memory/CPU</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multi-stage Docker builds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Dev dependencies in prod images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Dockerfiles run as root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Container security violation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network segmentation in compose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All services share default network</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0066CC"/>
                <w:sz w:val="18"/>
                <w:szCs w:val="18"/>
              </w:rPr>
              <w:t xml:space="preserve">MEDIUM</w:t>
            </w:r>
          </w:p>
        </w:tc>
      </w:tr>
    </w:tbl>
    <w:p>
      <w:r>
        <w:br w:type="page"/>
      </w:r>
    </w:p>
    <w:p>
      <w:pPr>
        <w:pStyle w:val="Heading2"/>
        <w:spacing w:after="160" w:before="280"/>
      </w:pPr>
      <w:r>
        <w:rPr>
          <w:rFonts w:ascii="Arial" w:cs="Arial" w:eastAsia="Arial" w:hAnsi="Arial"/>
        </w:rPr>
        <w:t xml:space="preserve">2.6 Security &amp; Access Control</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40% | Target: 90% | Severity: CRITICAL (upgraded from HIGH)</w:t>
      </w:r>
    </w:p>
    <w:p>
      <w:pPr>
        <w:spacing w:after="120"/>
      </w:pPr>
      <w:r>
        <w:rPr>
          <w:rFonts w:ascii="Arial" w:cs="Arial" w:eastAsia="Arial" w:hAnsi="Arial"/>
          <w:sz w:val="22"/>
          <w:szCs w:val="22"/>
        </w:rPr>
        <w:t xml:space="preserve">The existing analysis correctly identified SSO/LDAP gaps. Deep review found additional critical issues in the auth implementation itself.</w:t>
      </w:r>
    </w:p>
    <w:p>
      <w:pPr>
        <w:pStyle w:val="Heading3"/>
        <w:spacing w:after="120" w:before="200"/>
      </w:pPr>
      <w:r>
        <w:rPr>
          <w:rFonts w:ascii="Arial" w:cs="Arial" w:eastAsia="Arial" w:hAnsi="Arial"/>
        </w:rPr>
        <w:t xml:space="preserve">New Findings from Code Review</w:t>
      </w:r>
    </w:p>
    <w:p>
      <w:pPr>
        <w:spacing w:after="120"/>
      </w:pPr>
      <w:r>
        <w:rPr>
          <w:rFonts w:ascii="Arial" w:cs="Arial" w:eastAsia="Arial" w:hAnsi="Arial"/>
          <w:sz w:val="22"/>
          <w:szCs w:val="22"/>
        </w:rPr>
        <w:t xml:space="preserve">JWT tokens use HS256 symmetric signing with a 24-hour expiry and no refresh token rotation. The api/deps.py file has auto_error=False on OAuth2PasswordBearer, meaning missing tokens return None rather than 401 — any endpoint using get_current_user directly silently accepts unauthenticated requests. There is a runtime bug at line 90 referencing undefined variable DEV_USER_EMAIL. CORS allows all methods and all headers (['*']). API documentation endpoints (/docs, /redoc) are exposed in production. config.py defaults debug to True, meaning a bare deployment runs in debug mode unless explicitly overridden.</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SSO / SAML / OAuth 2.0 / OIDC</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Enterprise auth blocked</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LDAP/Active Directory integration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Telecom enterprise requirement</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audit logging infrastructure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Compliance blocked</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APP_SECRET_KEY default is static placeholder</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Production security risk</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OAuth2PasswordBearer auto_error=False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Silent auth bypass possible</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API rate limiting</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DoS vulnerability</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refresh token rotation</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Security best practice violation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token blacklisting/revocation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invalidate compromised tokens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CORS allows all methods and headers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Overly permissive</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API docs exposed in production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/docs and /redoc always available</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MFA support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Enterprise requirement</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Debug defaults to True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Bare deployment runs in debug mode</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HS256 JWT (should be RS256)</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Key management risk</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0066CC"/>
                <w:sz w:val="18"/>
                <w:szCs w:val="18"/>
              </w:rPr>
              <w:t xml:space="preserve">MEDIUM</w:t>
            </w:r>
          </w:p>
        </w:tc>
      </w:tr>
    </w:tbl>
    <w:p>
      <w:r>
        <w:br w:type="page"/>
      </w:r>
    </w:p>
    <w:p>
      <w:pPr>
        <w:pStyle w:val="Heading2"/>
        <w:spacing w:after="160" w:before="280"/>
      </w:pPr>
      <w:r>
        <w:rPr>
          <w:rFonts w:ascii="Arial" w:cs="Arial" w:eastAsia="Arial" w:hAnsi="Arial"/>
        </w:rPr>
        <w:t xml:space="preserve">2.7 Data Layer &amp; Models</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50% | Target: 85% | Severity: HIGH (new module)</w:t>
      </w:r>
    </w:p>
    <w:p>
      <w:pPr>
        <w:spacing w:after="120"/>
      </w:pPr>
      <w:r>
        <w:rPr>
          <w:rFonts w:ascii="Arial" w:cs="Arial" w:eastAsia="Arial" w:hAnsi="Arial"/>
          <w:sz w:val="22"/>
          <w:szCs w:val="22"/>
        </w:rPr>
        <w:t xml:space="preserve">This module was not covered in the original analysis. Deep review of all SQLAlchemy models reveals significant data integrity and enterprise readiness gaps at the database layer.</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org/tenant isolation above project level</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serve multiple companies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DB-level FK cascades (except LLM settings)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Data integrity at risk under concurrent access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Soft delete only on Requirement model</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All other entities hard-deleted permanently</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history/versioning for most entities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Only TestCase has change tracking</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updated_by missing on most models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track who changed what</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Status fields are plain strings, not enums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DB-level constraint on valid states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optimistic locking (version column)</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Concurrent edit race conditions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row-level security (RLS)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Tenant isolation depends on app-layer only</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Missing composite indexes on (project_id, status)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Query performance at scale</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0066CC"/>
                <w:sz w:val="18"/>
                <w:szCs w:val="18"/>
              </w:rPr>
              <w:t xml:space="preserve">MEDIUM</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global exception handler in API</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Raw 500s with stack traces leak info</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Hardcoded demo data in metrics_service.py</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Fake names appear in production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bl>
    <w:p>
      <w:pPr>
        <w:pStyle w:val="Heading2"/>
        <w:spacing w:after="160" w:before="280"/>
      </w:pPr>
      <w:r>
        <w:rPr>
          <w:rFonts w:ascii="Arial" w:cs="Arial" w:eastAsia="Arial" w:hAnsi="Arial"/>
        </w:rPr>
        <w:t xml:space="preserve">2.8 Requirements Management</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45% | Target: 85% | Severity: MEDIUM</w:t>
      </w:r>
    </w:p>
    <w:p>
      <w:pPr>
        <w:spacing w:after="120"/>
      </w:pPr>
      <w:r>
        <w:rPr>
          <w:rFonts w:ascii="Arial" w:cs="Arial" w:eastAsia="Arial" w:hAnsi="Arial"/>
          <w:sz w:val="22"/>
          <w:szCs w:val="22"/>
        </w:rPr>
        <w:t xml:space="preserve">Rich telecom domain fields (22+ fields), AI intake/quality/enrichment agents, quality scoring with per-dimension breakdown, Jira sync with bidirectional field mapping, and document upload for requirement ingestion. Service layer (263 lines) provides soft-delete and terminal status enforcement.</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requirement versioning/history</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track requirement evolution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6 backup files polluting codebase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Dead code, maintenance burden</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bulk import from Excel/CSV/Confluence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Enterprise data migration blocked</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requirement baseline/snapshot per release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freeze scope</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Quality score not enforced as gate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Low-quality reqs flow downstream</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requirement dependency graph</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model inter-requirement links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collaborative editing (comments)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Team workflow broken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0066CC"/>
                <w:sz w:val="18"/>
                <w:szCs w:val="18"/>
              </w:rPr>
              <w:t xml:space="preserve">MEDIUM</w:t>
            </w:r>
          </w:p>
        </w:tc>
      </w:tr>
    </w:tbl>
    <w:p>
      <w:r>
        <w:br w:type="page"/>
      </w:r>
    </w:p>
    <w:p>
      <w:pPr>
        <w:pStyle w:val="Heading2"/>
        <w:spacing w:after="160" w:before="280"/>
      </w:pPr>
      <w:r>
        <w:rPr>
          <w:rFonts w:ascii="Arial" w:cs="Arial" w:eastAsia="Arial" w:hAnsi="Arial"/>
        </w:rPr>
        <w:t xml:space="preserve">2.9 Test Planning &amp; Scenario Generation</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35% | Target: 80% | Severity: HIGH</w:t>
      </w:r>
    </w:p>
    <w:p>
      <w:pPr>
        <w:spacing w:after="120"/>
      </w:pPr>
      <w:r>
        <w:rPr>
          <w:rFonts w:ascii="Arial" w:cs="Arial" w:eastAsia="Arial" w:hAnsi="Arial"/>
          <w:sz w:val="22"/>
          <w:szCs w:val="22"/>
        </w:rPr>
        <w:t xml:space="preserve">Planning, scenario, and test case agents generate artifacts from requirements. Test plan service has orchestration. Coverage service (216 lines) provides deterministic risk-based gap analysis with expected coverage policies.</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test estimation (effort hours, complexity)</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plan capacity</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test cycle / sprint management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organize execution by sprint</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test suite grouping (regression, smoke)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manage test portfolios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risk-based test selection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Inefficient resource use</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test plan approval workflow with SLA</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Plans sit in draft indefinitely</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impact analysis (req change → affected tests)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Blind to scope changes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Agent prompts not telecom-domain aware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Generic test scenarios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Coverage policy hardcoded, not per-project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Inflexible analysis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0066CC"/>
                <w:sz w:val="18"/>
                <w:szCs w:val="18"/>
              </w:rPr>
              <w:t xml:space="preserve">MEDIUM</w:t>
            </w:r>
          </w:p>
        </w:tc>
      </w:tr>
    </w:tbl>
    <w:p>
      <w:pPr>
        <w:pStyle w:val="Heading2"/>
        <w:spacing w:after="160" w:before="280"/>
      </w:pPr>
      <w:r>
        <w:rPr>
          <w:rFonts w:ascii="Arial" w:cs="Arial" w:eastAsia="Arial" w:hAnsi="Arial"/>
        </w:rPr>
        <w:t xml:space="preserve">2.10 Automation Script Generation</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30% | Target: 85% | Severity: HIGH</w:t>
      </w:r>
    </w:p>
    <w:p>
      <w:pPr>
        <w:spacing w:after="120"/>
      </w:pPr>
      <w:r>
        <w:rPr>
          <w:rFonts w:ascii="Arial" w:cs="Arial" w:eastAsia="Arial" w:hAnsi="Arial"/>
          <w:sz w:val="22"/>
          <w:szCs w:val="22"/>
        </w:rPr>
        <w:t xml:space="preserve">Automation agent generates Playwright/Pytest scripts via LLM. The integrations/automation/ directory contains only a MockAutomationConnector (11-line factory always returns mock). Generated scripts are stored but never validated or executed.</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Generated scripts never validated/compiled</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May be syntactically invalid</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script execution sandbox</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verify generated scripts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telecom protocol testing (SS7, SIP, Diameter)</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Core telecom gap</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API test generation (REST/SOAP/gRPC)</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Only UI tests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Page Object Model (POM) generation</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Unmaintainable scripts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ConnectorFactory always returns MockConnector</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real automation tool integration</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script versioning in Git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track evolution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bl>
    <w:p>
      <w:pPr>
        <w:pStyle w:val="Heading2"/>
        <w:spacing w:after="160" w:before="280"/>
      </w:pPr>
      <w:r>
        <w:rPr>
          <w:rFonts w:ascii="Arial" w:cs="Arial" w:eastAsia="Arial" w:hAnsi="Arial"/>
        </w:rPr>
        <w:t xml:space="preserve">2.11 Defect Management</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55% | Target: 85% | Severity: MEDIUM</w:t>
      </w:r>
    </w:p>
    <w:p>
      <w:pPr>
        <w:spacing w:after="120"/>
      </w:pPr>
      <w:r>
        <w:rPr>
          <w:rFonts w:ascii="Arial" w:cs="Arial" w:eastAsia="Arial" w:hAnsi="Arial"/>
          <w:sz w:val="22"/>
          <w:szCs w:val="22"/>
        </w:rPr>
        <w:t xml:space="preserve">DefectDraft model is a draft-to-push pipeline (draft → pending_approval → approved → pushed_to_jira), not a full lifecycle tracker. Once pushed to Jira, lifecycle management is entirely delegated to Jira with only jira_status synced back. No assigned_to, resolved_at, resolution, reopen_count, SLA tracking, or defect aging fields.</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full defect lifecycle state machine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Basic workflow missing</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All defects from simulated execution results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Fictitious defect data</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defect severity/priority matrix with SLA</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SLA compliance tracking</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duplicate defect detection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Noise in backlogs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re-test workflow (fixed → re-execute)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Manual process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bl>
    <w:p>
      <w:r>
        <w:br w:type="page"/>
      </w:r>
    </w:p>
    <w:p>
      <w:pPr>
        <w:pStyle w:val="Heading2"/>
        <w:spacing w:after="160" w:before="280"/>
      </w:pPr>
      <w:r>
        <w:rPr>
          <w:rFonts w:ascii="Arial" w:cs="Arial" w:eastAsia="Arial" w:hAnsi="Arial"/>
        </w:rPr>
        <w:t xml:space="preserve">2.12 Reports &amp; Analytics</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35% | Target: 85% | Severity: HIGH</w:t>
      </w:r>
    </w:p>
    <w:p>
      <w:pPr>
        <w:spacing w:after="120"/>
      </w:pPr>
      <w:r>
        <w:rPr>
          <w:rFonts w:ascii="Arial" w:cs="Arial" w:eastAsia="Arial" w:hAnsi="Arial"/>
          <w:sz w:val="22"/>
          <w:szCs w:val="22"/>
        </w:rPr>
        <w:t xml:space="preserve">Report service is a shell (19 lines, two functions). Metrics service (809 lines) computes dashboard metrics but contains hardcoded fallback demo data with fake employee names (Amit Sharma, Priya Patel) that would appear in production. Reporting agent (149 lines) generates LLM prose summaries with no computed statistics. Export service provides PDF/Excel capability.</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Report service is a CRUD shell (19 lines)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report generation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release readiness report with go/no-go logic</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make release decisions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Hardcoded demo data in metrics service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Fake data appears in production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test execution trend analysis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trend visibility</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scheduled report generation</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Manual report pulling</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SLA compliance reporting</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Telecom regulatory risk</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bl>
    <w:p>
      <w:pPr>
        <w:pStyle w:val="Heading2"/>
        <w:spacing w:after="160" w:before="280"/>
      </w:pPr>
      <w:r>
        <w:rPr>
          <w:rFonts w:ascii="Arial" w:cs="Arial" w:eastAsia="Arial" w:hAnsi="Arial"/>
        </w:rPr>
        <w:t xml:space="preserve">2.13 Traceability</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Backend 80% / Frontend 15% | Severity: HIGH (due to frontend gap)</w:t>
      </w:r>
    </w:p>
    <w:p>
      <w:pPr>
        <w:spacing w:after="120"/>
      </w:pPr>
      <w:r>
        <w:rPr>
          <w:rFonts w:ascii="Arial" w:cs="Arial" w:eastAsia="Arial" w:hAnsi="Arial"/>
          <w:sz w:val="22"/>
          <w:szCs w:val="22"/>
        </w:rPr>
        <w:t xml:space="preserve">Backend traceability is strong: full matrix, coverage gaps, lineage tracking, and approval chain via ArtifactLineage model. Frontend traceability matrix page is completely missing — backend is fully ready but invisible to users.</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Frontend traceability matrix not implemented</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Users cannot see traceability</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interactive traceability visualization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Poor comprehension</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traceability gap notifications/alerts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Gaps go unnoticed</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test impact analysis (change → chain)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Blind to scope changes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traceability export for ISO 29119 audit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Compliance gap</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0066CC"/>
                <w:sz w:val="18"/>
                <w:szCs w:val="18"/>
              </w:rPr>
              <w:t xml:space="preserve">MEDIUM</w:t>
            </w:r>
          </w:p>
        </w:tc>
      </w:tr>
    </w:tbl>
    <w:p>
      <w:pPr>
        <w:pStyle w:val="Heading2"/>
        <w:spacing w:after="160" w:before="280"/>
      </w:pPr>
      <w:r>
        <w:rPr>
          <w:rFonts w:ascii="Arial" w:cs="Arial" w:eastAsia="Arial" w:hAnsi="Arial"/>
        </w:rPr>
        <w:t xml:space="preserve">2.14 Jira Integration</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80% | Target: 90% | Severity: LOW</w:t>
      </w:r>
    </w:p>
    <w:p>
      <w:pPr>
        <w:spacing w:after="120"/>
      </w:pPr>
      <w:r>
        <w:rPr>
          <w:rFonts w:ascii="Arial" w:cs="Arial" w:eastAsia="Arial" w:hAnsi="Arial"/>
          <w:sz w:val="22"/>
          <w:szCs w:val="22"/>
        </w:rPr>
        <w:t xml:space="preserve">Strongest module. Comprehensive bidirectional sync (35K+ lines), webhook receiver, conflict detection and resolution, simulation mode, defect push. Well-designed Celery tasks for async operations.</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Jira webhook HMAC signature verification</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Security risk</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Xray/Zephyr plugin integration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Limited to issues only</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multi-project Jira mapping</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Enterprise scale</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0066CC"/>
                <w:sz w:val="18"/>
                <w:szCs w:val="18"/>
              </w:rPr>
              <w:t xml:space="preserve">MEDIUM</w:t>
            </w:r>
          </w:p>
        </w:tc>
      </w:tr>
    </w:tbl>
    <w:p>
      <w:r>
        <w:br w:type="page"/>
      </w:r>
    </w:p>
    <w:p>
      <w:pPr>
        <w:pStyle w:val="Heading2"/>
        <w:spacing w:after="160" w:before="280"/>
      </w:pPr>
      <w:r>
        <w:rPr>
          <w:rFonts w:ascii="Arial" w:cs="Arial" w:eastAsia="Arial" w:hAnsi="Arial"/>
        </w:rPr>
        <w:t xml:space="preserve">2.15 Observability &amp; Operations</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10% | Target: 80% | Severity: HIGH</w:t>
      </w:r>
    </w:p>
    <w:p>
      <w:pPr>
        <w:spacing w:after="120"/>
      </w:pPr>
      <w:r>
        <w:rPr>
          <w:rFonts w:ascii="Arial" w:cs="Arial" w:eastAsia="Arial" w:hAnsi="Arial"/>
          <w:sz w:val="22"/>
          <w:szCs w:val="22"/>
        </w:rPr>
        <w:t xml:space="preserve">Basic logging.basicConfig() in main.py with no structured format. No /metrics endpoint, no distributed tracing, no health check beyond root / endpoint. No request correlation IDs. LLM circuit breaker state is in-process memory, not shared across workers.</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structured JSON logging</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Log aggregation impossible</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Prometheus /metrics endpoint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monitoring integration</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request correlation IDs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trace request flow</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distributed tracing (OpenTelemetry)</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trace across services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LLM call logging/observability</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monitor AI costs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Circuit breaker state not shared across workers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Inconsistent failure detection</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error tracking (Sentry)</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Silent failures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bl>
    <w:p>
      <w:pPr>
        <w:pStyle w:val="Heading2"/>
        <w:spacing w:after="160" w:before="280"/>
      </w:pPr>
      <w:r>
        <w:rPr>
          <w:rFonts w:ascii="Arial" w:cs="Arial" w:eastAsia="Arial" w:hAnsi="Arial"/>
        </w:rPr>
        <w:t xml:space="preserve">2.16 AI Agent Architecture</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40% | Target: 85% | Severity: HIGH</w:t>
      </w:r>
    </w:p>
    <w:p>
      <w:pPr>
        <w:spacing w:after="120"/>
      </w:pPr>
      <w:r>
        <w:rPr>
          <w:rFonts w:ascii="Arial" w:cs="Arial" w:eastAsia="Arial" w:hAnsi="Arial"/>
          <w:sz w:val="22"/>
          <w:szCs w:val="22"/>
        </w:rPr>
        <w:t xml:space="preserve">12+ agents with LangGraph state machines, Pydantic output validation, circuit breaker with retry logic, and multi-provider support (9 LLM providers). Base agent (107 lines) provides clean abstract lifecycle with timeout support. Agent dispatch service (108 lines) handles idempotency keys and requeue logic.</w:t>
      </w:r>
    </w:p>
    <w:p>
      <w:pPr>
        <w:pStyle w:val="Heading3"/>
        <w:spacing w:after="120" w:before="200"/>
      </w:pPr>
      <w:r>
        <w:rPr>
          <w:rFonts w:ascii="Arial" w:cs="Arial" w:eastAsia="Arial" w:hAnsi="Arial"/>
        </w:rPr>
        <w:t xml:space="preserve">New Findings</w:t>
      </w:r>
    </w:p>
    <w:p>
      <w:pPr>
        <w:spacing w:after="120"/>
      </w:pPr>
      <w:r>
        <w:rPr>
          <w:rFonts w:ascii="Arial" w:cs="Arial" w:eastAsia="Arial" w:hAnsi="Arial"/>
          <w:sz w:val="22"/>
          <w:szCs w:val="22"/>
        </w:rPr>
        <w:t xml:space="preserve">Gemini provider passes API key as URL query parameter (provider.py line 489) — keys in URLs are logged by proxies, CDNs, and access logs. Agent tasks file (1037 lines) has duplicate function definitions: classify_exception defined at both line 855 and line 1008, _mark_agent_failed defined at both line 865 and line 1018. Agent execution timeout is hardcoded to 120 seconds. Each Celery task creates a new event loop via asyncio.run().</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RAG grounding in any agent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Hallucinated telecom details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Agents are telecom-blind (no domain context)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Generic outputs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Gemini API key passed as URL parameter</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Key exposure via access logs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Duplicate function definitions in agent_tasks.py</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Code quality / maintenance</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prompt versioning/management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track prompt evolution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agent output quality metrics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measure AI effectiveness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cost tracking per agent/project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LLM spend uncontrolled</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guardrails for harmful/biased output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Enterprise risk</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bl>
    <w:p>
      <w:r>
        <w:br w:type="page"/>
      </w:r>
    </w:p>
    <w:p>
      <w:pPr>
        <w:pStyle w:val="Heading2"/>
        <w:spacing w:after="160" w:before="280"/>
      </w:pPr>
      <w:r>
        <w:rPr>
          <w:rFonts w:ascii="Arial" w:cs="Arial" w:eastAsia="Arial" w:hAnsi="Arial"/>
        </w:rPr>
        <w:t xml:space="preserve">2.17 Frontend / User Experience</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35% | Target: 85% | Severity: HIGH</w:t>
      </w:r>
    </w:p>
    <w:p>
      <w:pPr>
        <w:spacing w:after="120"/>
      </w:pPr>
      <w:r>
        <w:rPr>
          <w:rFonts w:ascii="Arial" w:cs="Arial" w:eastAsia="Arial" w:hAnsi="Arial"/>
          <w:sz w:val="22"/>
          <w:szCs w:val="22"/>
        </w:rPr>
        <w:t xml:space="preserve">Next.js 14 with TypeScript and Tailwind CSS. Comprehensive API client (1,629 lines) with typed wrappers for every domain. Project-scoped navigation via collapsible sidebar.</w:t>
      </w:r>
    </w:p>
    <w:p>
      <w:pPr>
        <w:pStyle w:val="Heading3"/>
        <w:spacing w:after="120" w:before="200"/>
      </w:pPr>
      <w:r>
        <w:rPr>
          <w:rFonts w:ascii="Arial" w:cs="Arial" w:eastAsia="Arial" w:hAnsi="Arial"/>
        </w:rPr>
        <w:t xml:space="preserve">New Findings from Code Review</w:t>
      </w:r>
    </w:p>
    <w:p>
      <w:pPr>
        <w:spacing w:after="120"/>
      </w:pPr>
      <w:r>
        <w:rPr>
          <w:rFonts w:ascii="Arial" w:cs="Arial" w:eastAsia="Arial" w:hAnsi="Arial"/>
          <w:sz w:val="22"/>
          <w:szCs w:val="22"/>
        </w:rPr>
        <w:t xml:space="preserve">Token refresh is dev-only: the 401 interceptor retries using requestDevToken() gated behind localhost check. In production, expired tokens silently fail. No CSRF protection. No request timeout on the Axios instance. No retry logic for transient network errors. Execution page is 4,056 lines in a single file. Requirements page is 2,124 lines. No RBAC-driven menu filtering — all users see all items regardless of role. No frontend testing configured despite Playwright in devDependencies.</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production auth flow (token refresh dev-only)</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Expired tokens silently fail</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Dockerfile runs npm run dev in production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Development server in prod</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Monolithic pages (4,000+ lines single files)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Unmaintainable code</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RBAC-driven menu filtering</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All users see all menus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frontend testing (jest/vitest/playwright)</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Zero test coverage</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real-time updates (WebSocket/SSE)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Stale data</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accessibility compliance (WCAG 2.1 AA)</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Enterprise requirement</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notification center</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Missed approvals/failures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Traceability matrix page missing</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Feature invisible despite backend</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bl>
    <w:p>
      <w:pPr>
        <w:pStyle w:val="Heading2"/>
        <w:spacing w:after="160" w:before="280"/>
      </w:pPr>
      <w:r>
        <w:rPr>
          <w:rFonts w:ascii="Arial" w:cs="Arial" w:eastAsia="Arial" w:hAnsi="Arial"/>
        </w:rPr>
        <w:t xml:space="preserve">2.18 Test Data Management</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45% | Target: 80% | Severity: MEDIUM</w:t>
      </w:r>
    </w:p>
    <w:p>
      <w:pPr>
        <w:spacing w:after="120"/>
      </w:pPr>
      <w:r>
        <w:rPr>
          <w:rFonts w:ascii="Arial" w:cs="Arial" w:eastAsia="Arial" w:hAnsi="Arial"/>
          <w:sz w:val="22"/>
          <w:szCs w:val="22"/>
        </w:rPr>
        <w:t xml:space="preserve">Comprehensive service layer (20K+ lines CRUD, AI-powered generation, CSV/JSON import). Data masking, reservation, and consumption lifecycle. Rich telecom-specific fields on TestData model.</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synthetic data gen for telecom (MSISDN, IMSI)</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Manual data creation</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test data provisioning to environments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Data disconnected from env</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GDPR right-to-erasure tracking</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Regulatory risk</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data lineage (which test used which data)</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Audit gap</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0066CC"/>
                <w:sz w:val="18"/>
                <w:szCs w:val="18"/>
              </w:rPr>
              <w:t xml:space="preserve">MEDIUM</w:t>
            </w:r>
          </w:p>
        </w:tc>
      </w:tr>
    </w:tbl>
    <w:p>
      <w:pPr>
        <w:pStyle w:val="Heading2"/>
        <w:spacing w:after="160" w:before="280"/>
      </w:pPr>
      <w:r>
        <w:rPr>
          <w:rFonts w:ascii="Arial" w:cs="Arial" w:eastAsia="Arial" w:hAnsi="Arial"/>
        </w:rPr>
        <w:t xml:space="preserve">2.19 Compliance &amp; Governance</w:t>
      </w:r>
    </w:p>
    <w:p>
      <w:pPr>
        <w:spacing w:after="80"/>
      </w:pPr>
      <w:r>
        <w:rPr>
          <w:rFonts w:ascii="Arial" w:cs="Arial" w:eastAsia="Arial" w:hAnsi="Arial"/>
          <w:b/>
          <w:bCs/>
          <w:sz w:val="22"/>
          <w:szCs w:val="22"/>
        </w:rPr>
        <w:t xml:space="preserve">Current Maturity: </w:t>
      </w:r>
      <w:r>
        <w:rPr>
          <w:rFonts w:ascii="Arial" w:cs="Arial" w:eastAsia="Arial" w:hAnsi="Arial"/>
          <w:sz w:val="22"/>
          <w:szCs w:val="22"/>
        </w:rPr>
        <w:t xml:space="preserve">15% | Target: 80% | Severity: HIGH</w:t>
      </w:r>
    </w:p>
    <w:p>
      <w:pPr>
        <w:spacing w:after="120"/>
      </w:pPr>
      <w:r>
        <w:rPr>
          <w:rFonts w:ascii="Arial" w:cs="Arial" w:eastAsia="Arial" w:hAnsi="Arial"/>
          <w:sz w:val="22"/>
          <w:szCs w:val="22"/>
        </w:rPr>
        <w:t xml:space="preserve">Approval service (47 lines) writes audit records but provides no multi-level workflow, no approval policies, no SLA enforcement, and no notification triggers. The decision logic is binary: approved if action == approve else rejected, with no quorum or escalation.</w:t>
      </w:r>
    </w:p>
    <w:p>
      <w:pPr>
        <w:pStyle w:val="Heading3"/>
        <w:spacing w:after="120" w:before="200"/>
      </w:pPr>
      <w:r>
        <w:rPr>
          <w:rFonts w:ascii="Arial" w:cs="Arial" w:eastAsia="Arial" w:hAnsi="Arial"/>
        </w:rPr>
        <w:t xml:space="preserve">Enterprise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audit log table or service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prove who did what</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P0</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CRITICAL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ISO 29119 test documentation export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Cannot certify processes</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SOC 2 Type II readiness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Cannot sell to enterprises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GDPR data handling features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EU regulatory risk</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multi-level approval workflows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Binary approve/reject only</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3GPP/ETSI compliance tracking</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Telecom regulatory gap</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bl>
    <w:p>
      <w:r>
        <w:br w:type="page"/>
      </w:r>
    </w:p>
    <w:p>
      <w:pPr>
        <w:pStyle w:val="Heading1"/>
        <w:spacing w:after="200" w:before="360"/>
      </w:pPr>
      <w:r>
        <w:rPr>
          <w:rFonts w:ascii="Arial" w:cs="Arial" w:eastAsia="Arial" w:hAnsi="Arial"/>
        </w:rPr>
        <w:t xml:space="preserve">3. Cross-Cutting Code Quality Issues</w:t>
      </w:r>
    </w:p>
    <w:p>
      <w:pPr>
        <w:spacing w:after="120"/>
      </w:pPr>
      <w:r>
        <w:rPr>
          <w:rFonts w:ascii="Arial" w:cs="Arial" w:eastAsia="Arial" w:hAnsi="Arial"/>
          <w:sz w:val="22"/>
          <w:szCs w:val="22"/>
        </w:rPr>
        <w:t xml:space="preserve">These pervasive issues affect multiple modules and indicate incomplete development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380"/>
        <w:gridCol w:w="138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3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6+ backup files in production codebase</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Dead code, confusion, maintenance</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Duplicate function definitions in agent_tasks.py</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Code quality violation</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DB query files in backend root (5 files)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Development artifacts leaked</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Mixed pagination (offset/cursor/unbounded)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Inconsistent API, perf risk</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pre-commit hooks or linting in CI</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Quality gate missing</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type hints on service return types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IDE support gap</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0066CC"/>
                <w:sz w:val="18"/>
                <w:szCs w:val="18"/>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29 test files but no integration tests</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Low confidence in changes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Empty scripts/ directory</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Dead directory</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0066CC"/>
                <w:sz w:val="18"/>
                <w:szCs w:val="18"/>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global exception handler</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Raw 500s with stack traces</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val="false"/>
                <w:bCs w:val="false"/>
                <w:sz w:val="18"/>
                <w:szCs w:val="18"/>
              </w:rPr>
              <w:t xml:space="preserve">P1</w:t>
            </w:r>
          </w:p>
        </w:tc>
        <w:tc>
          <w:tcPr>
            <w:tcW w:type="dxa" w:w="13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6600"/>
                <w:sz w:val="18"/>
                <w:szCs w:val="18"/>
              </w:rPr>
              <w:t xml:space="preserve">HIGH</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API documentation beyond auto-gen</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Integration difficulty</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sz w:val="18"/>
                <w:szCs w:val="18"/>
              </w:rPr>
              <w:t xml:space="preserve">P2</w:t>
            </w:r>
          </w:p>
        </w:tc>
        <w:tc>
          <w:tcPr>
            <w:tcW w:type="dxa" w:w="13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0066CC"/>
                <w:sz w:val="18"/>
                <w:szCs w:val="18"/>
              </w:rPr>
              <w:t xml:space="preserve">MEDIUM</w:t>
            </w:r>
          </w:p>
        </w:tc>
      </w:tr>
    </w:tbl>
    <w:p>
      <w:r>
        <w:br w:type="page"/>
      </w:r>
    </w:p>
    <w:p>
      <w:pPr>
        <w:pStyle w:val="Heading1"/>
        <w:spacing w:after="200" w:before="360"/>
      </w:pPr>
      <w:r>
        <w:rPr>
          <w:rFonts w:ascii="Arial" w:cs="Arial" w:eastAsia="Arial" w:hAnsi="Arial"/>
        </w:rPr>
        <w:t xml:space="preserve">4. Competitive Positioning</w:t>
      </w:r>
    </w:p>
    <w:p>
      <w:pPr>
        <w:spacing w:after="120"/>
      </w:pPr>
      <w:r>
        <w:rPr>
          <w:rFonts w:ascii="Arial" w:cs="Arial" w:eastAsia="Arial" w:hAnsi="Arial"/>
          <w:sz w:val="22"/>
          <w:szCs w:val="22"/>
        </w:rPr>
        <w:t xml:space="preserve">The following table compares the platform against enterprise incumbents: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169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HP ALM</w:t>
            </w:r>
          </w:p>
        </w:tc>
        <w:tc>
          <w:tcPr>
            <w:tcW w:type="dxa" w:w="169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Azure DevOps</w:t>
            </w:r>
          </w:p>
        </w:tc>
        <w:tc>
          <w:tcPr>
            <w:tcW w:type="dxa" w:w="169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Tricentis</w:t>
            </w:r>
          </w:p>
        </w:tc>
        <w:tc>
          <w:tcPr>
            <w:tcW w:type="dxa" w:w="169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This Platform</w:t>
            </w:r>
          </w:p>
        </w:tc>
      </w:tr>
      <w:tr>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18"/>
                <w:szCs w:val="18"/>
              </w:rPr>
              <w:t xml:space="preserve">Real test execution</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SIMULATED</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18"/>
                <w:szCs w:val="18"/>
              </w:rPr>
              <w:t xml:space="preserve">CI/CD integration</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18"/>
                <w:szCs w:val="18"/>
              </w:rPr>
              <w:t xml:space="preserve">Environment mgmt</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9900"/>
                <w:sz w:val="18"/>
                <w:szCs w:val="18"/>
              </w:rPr>
              <w:t xml:space="preserve">Partial</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None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18"/>
                <w:szCs w:val="18"/>
              </w:rPr>
              <w:t xml:space="preserve">SSO/LDAP</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CC0000"/>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18"/>
                <w:szCs w:val="18"/>
              </w:rPr>
              <w:t xml:space="preserve">Audit trail</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C0000"/>
                <w:sz w:val="18"/>
                <w:szCs w:val="18"/>
              </w:rPr>
              <w:t xml:space="preserve">None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18"/>
                <w:szCs w:val="18"/>
              </w:rPr>
              <w:t xml:space="preserve">AI-powered test gen</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9900"/>
                <w:sz w:val="18"/>
                <w:szCs w:val="18"/>
              </w:rPr>
              <w:t xml:space="preserve">Limited</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9900"/>
                <w:sz w:val="18"/>
                <w:szCs w:val="18"/>
              </w:rPr>
              <w:t xml:space="preserve">Limited</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FF9900"/>
                <w:sz w:val="18"/>
                <w:szCs w:val="18"/>
              </w:rPr>
              <w:t xml:space="preserve">Limited</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9933"/>
                <w:sz w:val="18"/>
                <w:szCs w:val="18"/>
              </w:rPr>
              <w:t xml:space="preserve">DIFFERENTIATOR</w:t>
            </w:r>
          </w:p>
        </w:tc>
      </w:tr>
      <w:tr>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18"/>
                <w:szCs w:val="18"/>
              </w:rPr>
              <w:t xml:space="preserve">Telecom awareness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No</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CC0000"/>
                <w:sz w:val="18"/>
                <w:szCs w:val="18"/>
              </w:rPr>
              <w:t xml:space="preserve">No</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FF9900"/>
                <w:sz w:val="18"/>
                <w:szCs w:val="18"/>
              </w:rPr>
              <w:t xml:space="preserve">Partial</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FF9900"/>
                <w:sz w:val="18"/>
                <w:szCs w:val="18"/>
              </w:rPr>
              <w:t xml:space="preserve">Partial (no RAG)</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18"/>
                <w:szCs w:val="18"/>
              </w:rPr>
              <w:t xml:space="preserve">Multi-LLM provider</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No</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No</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CC0000"/>
                <w:sz w:val="18"/>
                <w:szCs w:val="18"/>
              </w:rPr>
              <w:t xml:space="preserve">No</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9933"/>
                <w:sz w:val="18"/>
                <w:szCs w:val="18"/>
              </w:rPr>
              <w:t xml:space="preserve">9 providers</w:t>
            </w:r>
          </w:p>
        </w:tc>
      </w:tr>
      <w:tr>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sz w:val="18"/>
                <w:szCs w:val="18"/>
              </w:rPr>
              <w:t xml:space="preserve">Traceability matrix</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FF9900"/>
                <w:sz w:val="18"/>
                <w:szCs w:val="18"/>
              </w:rPr>
              <w:t xml:space="preserve">Backend only</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18"/>
                <w:szCs w:val="18"/>
              </w:rPr>
              <w:t xml:space="preserve">Jira integration</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9933"/>
                <w:sz w:val="18"/>
                <w:szCs w:val="18"/>
              </w:rPr>
              <w:t xml:space="preserve">Yes</w:t>
            </w:r>
          </w:p>
        </w:tc>
        <w:tc>
          <w:tcPr>
            <w:tcW w:type="dxa" w:w="169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9933"/>
                <w:sz w:val="18"/>
                <w:szCs w:val="18"/>
              </w:rPr>
              <w:t xml:space="preserve">Strong</w:t>
            </w:r>
          </w:p>
        </w:tc>
      </w:tr>
    </w:tbl>
    <w:p>
      <w:r>
        <w:br w:type="page"/>
      </w:r>
    </w:p>
    <w:p>
      <w:pPr>
        <w:pStyle w:val="Heading1"/>
        <w:spacing w:after="200" w:before="360"/>
      </w:pPr>
      <w:r>
        <w:rPr>
          <w:rFonts w:ascii="Arial" w:cs="Arial" w:eastAsia="Arial" w:hAnsi="Arial"/>
        </w:rPr>
        <w:t xml:space="preserve">5. Prioritized Remediation Roadmap</w:t>
      </w:r>
    </w:p>
    <w:p>
      <w:pPr>
        <w:pStyle w:val="Heading2"/>
        <w:spacing w:after="160" w:before="280"/>
      </w:pPr>
      <w:r>
        <w:rPr>
          <w:rFonts w:ascii="Arial" w:cs="Arial" w:eastAsia="Arial" w:hAnsi="Arial"/>
        </w:rPr>
        <w:t xml:space="preserve">5.1 Phase 1: Foundation (Weeks 1-6) — Unblock Enterprise Credibility</w:t>
      </w:r>
    </w:p>
    <w:p>
      <w:pPr>
        <w:pStyle w:val="ListParagraph"/>
        <w:numPr>
          <w:ilvl w:val="0"/>
          <w:numId w:val="3"/>
        </w:numPr>
      </w:pPr>
      <w:r>
        <w:rPr>
          <w:rFonts w:ascii="Arial" w:cs="Arial" w:eastAsia="Arial" w:hAnsi="Arial"/>
          <w:b/>
          <w:bCs/>
          <w:sz w:val="22"/>
          <w:szCs w:val="22"/>
        </w:rPr>
        <w:t xml:space="preserve">DAY 1: Rotate all committed API keys. Remove .env from repo. Add to .gitignore.</w:t>
      </w:r>
    </w:p>
    <w:p>
      <w:pPr>
        <w:pStyle w:val="ListParagraph"/>
        <w:numPr>
          <w:ilvl w:val="0"/>
          <w:numId w:val="3"/>
        </w:numPr>
      </w:pPr>
      <w:r>
        <w:rPr>
          <w:rFonts w:ascii="Arial" w:cs="Arial" w:eastAsia="Arial" w:hAnsi="Arial"/>
          <w:b/>
          <w:bCs/>
          <w:sz w:val="22"/>
          <w:szCs w:val="22"/>
        </w:rPr>
        <w:t xml:space="preserve">DAY 1: Remove all 6+ backup files from codebase. Remove debug DB query scripts.</w:t>
      </w:r>
    </w:p>
    <w:p>
      <w:pPr>
        <w:pStyle w:val="ListParagraph"/>
        <w:numPr>
          <w:ilvl w:val="0"/>
          <w:numId w:val="3"/>
        </w:numPr>
      </w:pPr>
      <w:r>
        <w:rPr>
          <w:rFonts w:ascii="Arial" w:cs="Arial" w:eastAsia="Arial" w:hAnsi="Arial"/>
          <w:sz w:val="22"/>
          <w:szCs w:val="22"/>
        </w:rPr>
        <w:t xml:space="preserve">Week 1: Fix Dockerfiles (multi-stage build, npm run build, non-root user, resource limits)</w:t>
      </w:r>
    </w:p>
    <w:p>
      <w:pPr>
        <w:pStyle w:val="ListParagraph"/>
        <w:numPr>
          <w:ilvl w:val="0"/>
          <w:numId w:val="3"/>
        </w:numPr>
      </w:pPr>
      <w:r>
        <w:rPr>
          <w:rFonts w:ascii="Arial" w:cs="Arial" w:eastAsia="Arial" w:hAnsi="Arial"/>
          <w:sz w:val="22"/>
          <w:szCs w:val="22"/>
        </w:rPr>
        <w:t xml:space="preserve">Week 1: Fix NullPool → AsyncAdaptedQueuePool with proper pool_size/max_overflow</w:t>
      </w:r>
    </w:p>
    <w:p>
      <w:pPr>
        <w:pStyle w:val="ListParagraph"/>
        <w:numPr>
          <w:ilvl w:val="0"/>
          <w:numId w:val="3"/>
        </w:numPr>
      </w:pPr>
      <w:r>
        <w:rPr>
          <w:rFonts w:ascii="Arial" w:cs="Arial" w:eastAsia="Arial" w:hAnsi="Arial"/>
          <w:sz w:val="22"/>
          <w:szCs w:val="22"/>
        </w:rPr>
        <w:t xml:space="preserve">Week 1: Add global exception handler, structured JSON logging, request correlation IDs</w:t>
      </w:r>
    </w:p>
    <w:p>
      <w:pPr>
        <w:pStyle w:val="ListParagraph"/>
        <w:numPr>
          <w:ilvl w:val="0"/>
          <w:numId w:val="3"/>
        </w:numPr>
      </w:pPr>
      <w:r>
        <w:rPr>
          <w:rFonts w:ascii="Arial" w:cs="Arial" w:eastAsia="Arial" w:hAnsi="Arial"/>
          <w:sz w:val="22"/>
          <w:szCs w:val="22"/>
        </w:rPr>
        <w:t xml:space="preserve">Weeks 1-3: Build real test execution engine (result ingestion API, JUnit/Allure parser)</w:t>
      </w:r>
    </w:p>
    <w:p>
      <w:pPr>
        <w:pStyle w:val="ListParagraph"/>
        <w:numPr>
          <w:ilvl w:val="0"/>
          <w:numId w:val="3"/>
        </w:numPr>
      </w:pPr>
      <w:r>
        <w:rPr>
          <w:rFonts w:ascii="Arial" w:cs="Arial" w:eastAsia="Arial" w:hAnsi="Arial"/>
          <w:sz w:val="22"/>
          <w:szCs w:val="22"/>
        </w:rPr>
        <w:t xml:space="preserve">Weeks 1-3: Implement RAG pipeline (embedding service, vector column, similarity search, context injection)</w:t>
      </w:r>
    </w:p>
    <w:p>
      <w:pPr>
        <w:pStyle w:val="ListParagraph"/>
        <w:numPr>
          <w:ilvl w:val="0"/>
          <w:numId w:val="3"/>
        </w:numPr>
      </w:pPr>
      <w:r>
        <w:rPr>
          <w:rFonts w:ascii="Arial" w:cs="Arial" w:eastAsia="Arial" w:hAnsi="Arial"/>
          <w:sz w:val="22"/>
          <w:szCs w:val="22"/>
        </w:rPr>
        <w:t xml:space="preserve">Weeks 2-3: Implement audit logging infrastructure</w:t>
      </w:r>
    </w:p>
    <w:p>
      <w:pPr>
        <w:pStyle w:val="ListParagraph"/>
        <w:numPr>
          <w:ilvl w:val="0"/>
          <w:numId w:val="3"/>
        </w:numPr>
      </w:pPr>
      <w:r>
        <w:rPr>
          <w:rFonts w:ascii="Arial" w:cs="Arial" w:eastAsia="Arial" w:hAnsi="Arial"/>
          <w:sz w:val="22"/>
          <w:szCs w:val="22"/>
        </w:rPr>
        <w:t xml:space="preserve">Weeks 2-3: SSO/SAML integration, refresh token rotation, fix OAuth2 auto_error</w:t>
      </w:r>
    </w:p>
    <w:p>
      <w:pPr>
        <w:pStyle w:val="ListParagraph"/>
        <w:numPr>
          <w:ilvl w:val="0"/>
          <w:numId w:val="3"/>
        </w:numPr>
      </w:pPr>
      <w:r>
        <w:rPr>
          <w:rFonts w:ascii="Arial" w:cs="Arial" w:eastAsia="Arial" w:hAnsi="Arial"/>
          <w:sz w:val="22"/>
          <w:szCs w:val="22"/>
        </w:rPr>
        <w:t xml:space="preserve">Weeks 3-4: Secrets management (Vault/AWS Secrets Manager)</w:t>
      </w:r>
    </w:p>
    <w:p>
      <w:pPr>
        <w:pStyle w:val="ListParagraph"/>
        <w:numPr>
          <w:ilvl w:val="0"/>
          <w:numId w:val="3"/>
        </w:numPr>
      </w:pPr>
      <w:r>
        <w:rPr>
          <w:rFonts w:ascii="Arial" w:cs="Arial" w:eastAsia="Arial" w:hAnsi="Arial"/>
          <w:sz w:val="22"/>
          <w:szCs w:val="22"/>
        </w:rPr>
        <w:t xml:space="preserve">Weeks 4-6: CI/CD pipeline (GitHub Actions), Prometheus /metrics, health endpoints</w:t>
      </w:r>
    </w:p>
    <w:p>
      <w:pPr>
        <w:pStyle w:val="ListParagraph"/>
        <w:numPr>
          <w:ilvl w:val="0"/>
          <w:numId w:val="3"/>
        </w:numPr>
      </w:pPr>
      <w:r>
        <w:rPr>
          <w:rFonts w:ascii="Arial" w:cs="Arial" w:eastAsia="Arial" w:hAnsi="Arial"/>
          <w:sz w:val="22"/>
          <w:szCs w:val="22"/>
        </w:rPr>
        <w:t xml:space="preserve">Weeks 4-6: Frontend production build, token refresh flow, RBAC menu filtering</w:t>
      </w:r>
    </w:p>
    <w:p>
      <w:pPr>
        <w:pStyle w:val="Heading2"/>
        <w:spacing w:after="160" w:before="280"/>
      </w:pPr>
      <w:r>
        <w:rPr>
          <w:rFonts w:ascii="Arial" w:cs="Arial" w:eastAsia="Arial" w:hAnsi="Arial"/>
        </w:rPr>
        <w:t xml:space="preserve">5.2 Phase 2: Enterprise Features (Weeks 7-14) — Competitive Parity</w:t>
      </w:r>
    </w:p>
    <w:p>
      <w:pPr>
        <w:pStyle w:val="ListParagraph"/>
        <w:numPr>
          <w:ilvl w:val="0"/>
          <w:numId w:val="4"/>
        </w:numPr>
      </w:pPr>
      <w:r>
        <w:rPr>
          <w:rFonts w:ascii="Arial" w:cs="Arial" w:eastAsia="Arial" w:hAnsi="Arial"/>
          <w:sz w:val="22"/>
          <w:szCs w:val="22"/>
        </w:rPr>
        <w:t xml:space="preserve">Environment management module with health monitoring and booking</w:t>
      </w:r>
    </w:p>
    <w:p>
      <w:pPr>
        <w:pStyle w:val="ListParagraph"/>
        <w:numPr>
          <w:ilvl w:val="0"/>
          <w:numId w:val="4"/>
        </w:numPr>
      </w:pPr>
      <w:r>
        <w:rPr>
          <w:rFonts w:ascii="Arial" w:cs="Arial" w:eastAsia="Arial" w:hAnsi="Arial"/>
          <w:sz w:val="22"/>
          <w:szCs w:val="22"/>
        </w:rPr>
        <w:t xml:space="preserve">CI/CD pipeline integration (Jenkins, GitLab, Azure DevOps webhooks)</w:t>
      </w:r>
    </w:p>
    <w:p>
      <w:pPr>
        <w:pStyle w:val="ListParagraph"/>
        <w:numPr>
          <w:ilvl w:val="0"/>
          <w:numId w:val="4"/>
        </w:numPr>
      </w:pPr>
      <w:r>
        <w:rPr>
          <w:rFonts w:ascii="Arial" w:cs="Arial" w:eastAsia="Arial" w:hAnsi="Arial"/>
          <w:sz w:val="22"/>
          <w:szCs w:val="22"/>
        </w:rPr>
        <w:t xml:space="preserve">Release readiness reporting with go/no-go logic</w:t>
      </w:r>
    </w:p>
    <w:p>
      <w:pPr>
        <w:pStyle w:val="ListParagraph"/>
        <w:numPr>
          <w:ilvl w:val="0"/>
          <w:numId w:val="4"/>
        </w:numPr>
      </w:pPr>
      <w:r>
        <w:rPr>
          <w:rFonts w:ascii="Arial" w:cs="Arial" w:eastAsia="Arial" w:hAnsi="Arial"/>
          <w:sz w:val="22"/>
          <w:szCs w:val="22"/>
        </w:rPr>
        <w:t xml:space="preserve">Frontend traceability matrix and decompose monolithic pages</w:t>
      </w:r>
    </w:p>
    <w:p>
      <w:pPr>
        <w:pStyle w:val="ListParagraph"/>
        <w:numPr>
          <w:ilvl w:val="0"/>
          <w:numId w:val="4"/>
        </w:numPr>
      </w:pPr>
      <w:r>
        <w:rPr>
          <w:rFonts w:ascii="Arial" w:cs="Arial" w:eastAsia="Arial" w:hAnsi="Arial"/>
          <w:sz w:val="22"/>
          <w:szCs w:val="22"/>
        </w:rPr>
        <w:t xml:space="preserve">Test cycle/sprint management, defect lifecycle state machine</w:t>
      </w:r>
    </w:p>
    <w:p>
      <w:pPr>
        <w:pStyle w:val="ListParagraph"/>
        <w:numPr>
          <w:ilvl w:val="0"/>
          <w:numId w:val="4"/>
        </w:numPr>
      </w:pPr>
      <w:r>
        <w:rPr>
          <w:rFonts w:ascii="Arial" w:cs="Arial" w:eastAsia="Arial" w:hAnsi="Arial"/>
          <w:sz w:val="22"/>
          <w:szCs w:val="22"/>
        </w:rPr>
        <w:t xml:space="preserve">Add DB-level FK cascades, soft delete mixin, entity versioning</w:t>
      </w:r>
    </w:p>
    <w:p>
      <w:pPr>
        <w:pStyle w:val="ListParagraph"/>
        <w:numPr>
          <w:ilvl w:val="0"/>
          <w:numId w:val="4"/>
        </w:numPr>
      </w:pPr>
      <w:r>
        <w:rPr>
          <w:rFonts w:ascii="Arial" w:cs="Arial" w:eastAsia="Arial" w:hAnsi="Arial"/>
          <w:sz w:val="22"/>
          <w:szCs w:val="22"/>
        </w:rPr>
        <w:t xml:space="preserve">Kubernetes manifests / Helm charts for production deployment</w:t>
      </w:r>
    </w:p>
    <w:p>
      <w:pPr>
        <w:pStyle w:val="ListParagraph"/>
        <w:numPr>
          <w:ilvl w:val="0"/>
          <w:numId w:val="4"/>
        </w:numPr>
      </w:pPr>
      <w:r>
        <w:rPr>
          <w:rFonts w:ascii="Arial" w:cs="Arial" w:eastAsia="Arial" w:hAnsi="Arial"/>
          <w:sz w:val="22"/>
          <w:szCs w:val="22"/>
        </w:rPr>
        <w:t xml:space="preserve">Multi-tenant organization layer above projects</w:t>
      </w:r>
    </w:p>
    <w:p>
      <w:pPr>
        <w:pStyle w:val="Heading2"/>
        <w:spacing w:after="160" w:before="280"/>
      </w:pPr>
      <w:r>
        <w:rPr>
          <w:rFonts w:ascii="Arial" w:cs="Arial" w:eastAsia="Arial" w:hAnsi="Arial"/>
        </w:rPr>
        <w:t xml:space="preserve">5.3 Phase 3: Telecom Differentiation (Weeks 15-22) — Market Leadership</w:t>
      </w:r>
    </w:p>
    <w:p>
      <w:pPr>
        <w:pStyle w:val="ListParagraph"/>
        <w:numPr>
          <w:ilvl w:val="0"/>
          <w:numId w:val="5"/>
        </w:numPr>
      </w:pPr>
      <w:r>
        <w:rPr>
          <w:rFonts w:ascii="Arial" w:cs="Arial" w:eastAsia="Arial" w:hAnsi="Arial"/>
          <w:sz w:val="22"/>
          <w:szCs w:val="22"/>
        </w:rPr>
        <w:t xml:space="preserve">3GPP/ETSI knowledge base integration via RAG</w:t>
      </w:r>
    </w:p>
    <w:p>
      <w:pPr>
        <w:pStyle w:val="ListParagraph"/>
        <w:numPr>
          <w:ilvl w:val="0"/>
          <w:numId w:val="5"/>
        </w:numPr>
      </w:pPr>
      <w:r>
        <w:rPr>
          <w:rFonts w:ascii="Arial" w:cs="Arial" w:eastAsia="Arial" w:hAnsi="Arial"/>
          <w:sz w:val="22"/>
          <w:szCs w:val="22"/>
        </w:rPr>
        <w:t xml:space="preserve">Telecom protocol test generation (SS7, Diameter, SIP)</w:t>
      </w:r>
    </w:p>
    <w:p>
      <w:pPr>
        <w:pStyle w:val="ListParagraph"/>
        <w:numPr>
          <w:ilvl w:val="0"/>
          <w:numId w:val="5"/>
        </w:numPr>
      </w:pPr>
      <w:r>
        <w:rPr>
          <w:rFonts w:ascii="Arial" w:cs="Arial" w:eastAsia="Arial" w:hAnsi="Arial"/>
          <w:sz w:val="22"/>
          <w:szCs w:val="22"/>
        </w:rPr>
        <w:t xml:space="preserve">Telecom-specific synthetic test data (MSISDN, IMSI, IMEI)</w:t>
      </w:r>
    </w:p>
    <w:p>
      <w:pPr>
        <w:pStyle w:val="ListParagraph"/>
        <w:numPr>
          <w:ilvl w:val="0"/>
          <w:numId w:val="5"/>
        </w:numPr>
      </w:pPr>
      <w:r>
        <w:rPr>
          <w:rFonts w:ascii="Arial" w:cs="Arial" w:eastAsia="Arial" w:hAnsi="Arial"/>
          <w:sz w:val="22"/>
          <w:szCs w:val="22"/>
        </w:rPr>
        <w:t xml:space="preserve">Compliance reporting (3GPP, ETSI, ISO 29119, SOC 2 Type II prep)</w:t>
      </w:r>
    </w:p>
    <w:p>
      <w:pPr>
        <w:pStyle w:val="ListParagraph"/>
        <w:numPr>
          <w:ilvl w:val="0"/>
          <w:numId w:val="5"/>
        </w:numPr>
      </w:pPr>
      <w:r>
        <w:rPr>
          <w:rFonts w:ascii="Arial" w:cs="Arial" w:eastAsia="Arial" w:hAnsi="Arial"/>
          <w:sz w:val="22"/>
          <w:szCs w:val="22"/>
        </w:rPr>
        <w:t xml:space="preserve">Performance optimization, load testing, GDPR compliance features</w:t>
      </w:r>
    </w:p>
    <w:p>
      <w:pPr>
        <w:pStyle w:val="ListParagraph"/>
        <w:numPr>
          <w:ilvl w:val="0"/>
          <w:numId w:val="5"/>
        </w:numPr>
      </w:pPr>
      <w:r>
        <w:rPr>
          <w:rFonts w:ascii="Arial" w:cs="Arial" w:eastAsia="Arial" w:hAnsi="Arial"/>
          <w:sz w:val="22"/>
          <w:szCs w:val="22"/>
        </w:rPr>
        <w:t xml:space="preserve">Executive dashboard, custom report builder, mobile-responsive UI</w:t>
      </w:r>
    </w:p>
    <w:p>
      <w:r>
        <w:br w:type="page"/>
      </w:r>
    </w:p>
    <w:p>
      <w:pPr>
        <w:pStyle w:val="Heading1"/>
        <w:spacing w:after="200" w:before="360"/>
      </w:pPr>
      <w:r>
        <w:rPr>
          <w:rFonts w:ascii="Arial" w:cs="Arial" w:eastAsia="Arial" w:hAnsi="Arial"/>
        </w:rPr>
        <w:t xml:space="preserve">6. Final Verdict</w:t>
      </w:r>
    </w:p>
    <w:p>
      <w:pPr>
        <w:spacing w:after="120"/>
      </w:pPr>
      <w:r>
        <w:rPr>
          <w:rFonts w:ascii="Arial" w:cs="Arial" w:eastAsia="Arial" w:hAnsi="Arial"/>
          <w:sz w:val="22"/>
          <w:szCs w:val="22"/>
        </w:rPr>
        <w:t xml:space="preserve">The platform’s unique differentiator — AI-powered, telecom-domain-aware, RAG-grounded STLC automation — is architecturally designed but not yet realized. The #1 priority is making the execution engine real and the RAG pipeline operational. Once those two modules work, every other module benefits immediately, and the platform has a genuine competitive moat that HP ALM, Azure DevOps, and Tricentis cannot easily replicate.</w:t>
      </w:r>
    </w:p>
    <w:p>
      <w:pPr>
        <w:spacing w:after="120"/>
      </w:pPr>
      <w:r>
        <w:rPr>
          <w:rFonts w:ascii="Arial" w:cs="Arial" w:eastAsia="Arial" w:hAnsi="Arial"/>
          <w:sz w:val="22"/>
          <w:szCs w:val="22"/>
        </w:rPr>
        <w:t xml:space="preserve">However, the deep code review revealed infrastructure and security issues more severe than the initial analysis suggested: live API keys committed to the repository, development servers running in production containers, NullPool database connections, and an auth bypass path in the API middleware. These must be fixed on Day 1 before any feature work begins.</w:t>
      </w:r>
    </w:p>
    <w:p>
      <w:pPr>
        <w:spacing w:after="80"/>
      </w:pPr>
      <w:r>
        <w:rPr>
          <w:rFonts w:ascii="Arial" w:cs="Arial" w:eastAsia="Arial" w:hAnsi="Arial"/>
          <w:b/>
          <w:bCs/>
          <w:sz w:val="22"/>
          <w:szCs w:val="22"/>
        </w:rPr>
        <w:t xml:space="preserve">Total gaps identified: </w:t>
      </w:r>
      <w:r>
        <w:rPr>
          <w:rFonts w:ascii="Arial" w:cs="Arial" w:eastAsia="Arial" w:hAnsi="Arial"/>
          <w:sz w:val="22"/>
          <w:szCs w:val="22"/>
        </w:rPr>
        <w:t xml:space="preserve">155+</w:t>
      </w:r>
    </w:p>
    <w:p>
      <w:pPr>
        <w:spacing w:after="80"/>
      </w:pPr>
      <w:r>
        <w:rPr>
          <w:rFonts w:ascii="Arial" w:cs="Arial" w:eastAsia="Arial" w:hAnsi="Arial"/>
          <w:b/>
          <w:bCs/>
          <w:sz w:val="22"/>
          <w:szCs w:val="22"/>
        </w:rPr>
        <w:t xml:space="preserve">P0 (must fix to be credible): </w:t>
      </w:r>
      <w:r>
        <w:rPr>
          <w:rFonts w:ascii="Arial" w:cs="Arial" w:eastAsia="Arial" w:hAnsi="Arial"/>
          <w:sz w:val="22"/>
          <w:szCs w:val="22"/>
        </w:rPr>
        <w:t xml:space="preserve">32</w:t>
      </w:r>
    </w:p>
    <w:p>
      <w:pPr>
        <w:spacing w:after="80"/>
      </w:pPr>
      <w:r>
        <w:rPr>
          <w:rFonts w:ascii="Arial" w:cs="Arial" w:eastAsia="Arial" w:hAnsi="Arial"/>
          <w:b/>
          <w:bCs/>
          <w:sz w:val="22"/>
          <w:szCs w:val="22"/>
        </w:rPr>
        <w:t xml:space="preserve">P1 (must fix for enterprise sale): </w:t>
      </w:r>
      <w:r>
        <w:rPr>
          <w:rFonts w:ascii="Arial" w:cs="Arial" w:eastAsia="Arial" w:hAnsi="Arial"/>
          <w:sz w:val="22"/>
          <w:szCs w:val="22"/>
        </w:rPr>
        <w:t xml:space="preserve">58</w:t>
      </w:r>
    </w:p>
    <w:p>
      <w:pPr>
        <w:spacing w:after="80"/>
      </w:pPr>
      <w:r>
        <w:rPr>
          <w:rFonts w:ascii="Arial" w:cs="Arial" w:eastAsia="Arial" w:hAnsi="Arial"/>
          <w:b/>
          <w:bCs/>
          <w:sz w:val="22"/>
          <w:szCs w:val="22"/>
        </w:rPr>
        <w:t xml:space="preserve">P2 (should fix for competitive parity): </w:t>
      </w:r>
      <w:r>
        <w:rPr>
          <w:rFonts w:ascii="Arial" w:cs="Arial" w:eastAsia="Arial" w:hAnsi="Arial"/>
          <w:sz w:val="22"/>
          <w:szCs w:val="22"/>
        </w:rPr>
        <w:t xml:space="preserve">65+</w:t>
      </w:r>
    </w:p>
    <w:p>
      <w:pPr>
        <w:spacing w:after="80"/>
      </w:pPr>
      <w:r>
        <w:rPr>
          <w:rFonts w:ascii="Arial" w:cs="Arial" w:eastAsia="Arial" w:hAnsi="Arial"/>
          <w:b/>
          <w:bCs/>
          <w:sz w:val="22"/>
          <w:szCs w:val="22"/>
        </w:rPr>
        <w:t xml:space="preserve">Estimated remediation timeline: </w:t>
      </w:r>
      <w:r>
        <w:rPr>
          <w:rFonts w:ascii="Arial" w:cs="Arial" w:eastAsia="Arial" w:hAnsi="Arial"/>
          <w:sz w:val="22"/>
          <w:szCs w:val="22"/>
        </w:rPr>
        <w:t xml:space="preserve">6-9 months with a team of 4-6 engineers</w:t>
      </w:r>
    </w:p>
    <w:p>
      <w:pPr>
        <w:spacing w:after="120"/>
      </w:pPr>
      <w:r>
        <w:rPr>
          <w:rFonts w:ascii="Arial" w:cs="Arial" w:eastAsia="Arial" w:hAnsi="Arial"/>
          <w:sz w:val="22"/>
          <w:szCs w:val="22"/>
        </w:rPr>
        <w:t xml:space="preserve"/>
      </w:r>
    </w:p>
    <w:p>
      <w:pPr>
        <w:spacing w:after="120"/>
      </w:pPr>
      <w:r>
        <w:rPr>
          <w:rFonts w:ascii="Arial" w:cs="Arial" w:eastAsia="Arial" w:hAnsi="Arial"/>
          <w:i/>
          <w:iCs/>
          <w:color w:val="888888"/>
          <w:sz w:val="22"/>
          <w:szCs w:val="22"/>
        </w:rPr>
        <w:t xml:space="preserve">End of Complete Gap Analysis — 22 modules reviewed, 155+ individual gaps identified, 90 rated P0/P1.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Enterprise STLC Platform —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2026-06-14T16:17:03.977Z</dcterms:created>
  <dcterms:modified xsi:type="dcterms:W3CDTF">2026-06-14T16:17:03.977Z</dcterms:modified>
</cp:coreProperties>
</file>

<file path=docProps/custom.xml><?xml version="1.0" encoding="utf-8"?>
<Properties xmlns="http://schemas.openxmlformats.org/officeDocument/2006/custom-properties" xmlns:vt="http://schemas.openxmlformats.org/officeDocument/2006/docPropsVTypes"/>
</file>