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:rsidR="004D0876" w:rsidRDefault="00F429D3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A1-Threat Intelligence Report</w:t>
      </w:r>
    </w:p>
    <w:p w:rsidR="004D0876" w:rsidRDefault="00FF7062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4D0876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50</w:t>
            </w:r>
          </w:p>
        </w:tc>
      </w:tr>
      <w:tr w:rsidR="004D0876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FF7062">
            <w:r>
              <w:t>5</w:t>
            </w:r>
          </w:p>
        </w:tc>
      </w:tr>
      <w:tr w:rsidR="001619DA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1619DA">
            <w:r>
              <w:t>192465018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1619DA">
            <w:r>
              <w:t>Surya V</w:t>
            </w:r>
          </w:p>
        </w:tc>
      </w:tr>
      <w:tr w:rsidR="001619DA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Faculty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1619DA">
            <w:r>
              <w:t>Dr.V.Parthipan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Slot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19DA" w:rsidRDefault="001619DA">
            <w:r>
              <w:t>A</w:t>
            </w:r>
          </w:p>
        </w:tc>
      </w:tr>
    </w:tbl>
    <w:p w:rsidR="004D0876" w:rsidRDefault="00FF7062">
      <w:pPr>
        <w:spacing w:before="200" w:after="120"/>
      </w:pPr>
      <w:r>
        <w:rPr>
          <w:i/>
          <w:iCs/>
        </w:rPr>
        <w:t>Instructions: Answer all questions. Each question carries 5 marks. Support answers with examples and diagrams where appropriate.</w:t>
      </w:r>
    </w:p>
    <w:p w:rsidR="001619DA" w:rsidRDefault="001619DA" w:rsidP="001619D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1619DA" w:rsidRDefault="001619DA" w:rsidP="001619DA">
      <w:pPr>
        <w:jc w:val="both"/>
        <w:rPr>
          <w:i/>
          <w:iCs/>
          <w:sz w:val="24"/>
          <w:szCs w:val="24"/>
        </w:rPr>
      </w:pPr>
    </w:p>
    <w:p w:rsidR="001619DA" w:rsidRDefault="001619DA" w:rsidP="001619D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i/>
          <w:iCs/>
          <w:u w:val="single"/>
          <w:sz w:val="24"/>
          <w:szCs w:val="24"/>
        </w:rPr>
        <w:t>Surya V / 192465018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1619DA" w:rsidRDefault="001619DA" w:rsidP="001619DA">
      <w:pPr>
        <w:rPr>
          <w:color w:val="000000"/>
        </w:rPr>
      </w:pPr>
    </w:p>
    <w:p w:rsidR="001619DA" w:rsidRDefault="001619DA" w:rsidP="001619DA">
      <w:pPr>
        <w:pStyle w:val="Heading1"/>
        <w:rPr>
          <w:color w:val="1F3864"/>
        </w:rPr>
      </w:pPr>
      <w:r>
        <w:rPr>
          <w:color w:val="000000"/>
        </w:rPr>
        <w:t xml:space="preserve">Signature of Student  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37360" cy="985916"/>
            <wp:docPr id="1" name="Signature" descr="Signature of Surya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png"/>
                    <pic:cNvPicPr/>
                  </pic:nvPicPr>
                  <pic:blipFill>
                    <a:blip r:embed="rIdSig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8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876" w:rsidRDefault="00FF7062">
      <w:pPr>
        <w:pStyle w:val="Heading1"/>
      </w:pPr>
      <w:r>
        <w:rPr>
          <w:color w:val="1F3864"/>
        </w:rPr>
        <w:t>Questions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Q1. Malware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Define malware and explain any four types of malware (virus, worm, trojan, ransomware, spyware). For each type, state how it spreads and one impact on the victim.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Malware is malicious software designed to damage, disrupt or gain unauthorised access to a system.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Virus: </w:t>
      </w:r>
      <w:r>
        <w:rPr>
          <w:color w:val="1F3864"/>
        </w:rPr>
        <w:t xml:space="preserve">attaches to host files and spreads when the infected file is run or shared; corrupts or deletes files.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Worm: </w:t>
      </w:r>
      <w:r>
        <w:rPr>
          <w:color w:val="1F3864"/>
        </w:rPr>
        <w:t xml:space="preserve">self-replicates over networks by exploiting vulnerabilities, with no user action; consumes bandwidth and crashes systems.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Trojan: </w:t>
      </w:r>
      <w:r>
        <w:rPr>
          <w:color w:val="1F3864"/>
        </w:rPr>
        <w:t xml:space="preserve">disguised as legitimate software and spread by downloads or email attachments; creates backdoors for attackers.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Ransomware: </w:t>
      </w:r>
      <w:r>
        <w:rPr>
          <w:color w:val="1F3864"/>
        </w:rPr>
        <w:t xml:space="preserve">spreads via phishing emails, malicious downloads or exploits; encrypts data and demands payment.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Q2. Phishing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Describe how a phishing attack is carried out. Differentiate between spear phishing, whaling and vishing, and list three measures an organisation can adopt to reduce phishing risk.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The attacker sends fake emails, messages or sites that imitate a trusted entity, tricking the victim into revealing credentials or clicking malicious links or attachments.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Spear phishing: </w:t>
      </w:r>
      <w:r>
        <w:rPr>
          <w:color w:val="1F3864"/>
        </w:rPr>
        <w:t xml:space="preserve">targeted at a specific person or group using personal details.  </w:t>
      </w:r>
      <w:r>
        <w:rPr>
          <w:b/>
          <w:bCs/>
          <w:color w:val="1F3864"/>
        </w:rPr>
        <w:t xml:space="preserve">Whaling: </w:t>
      </w:r>
      <w:r>
        <w:rPr>
          <w:color w:val="1F3864"/>
        </w:rPr>
        <w:t xml:space="preserve">targets senior executives.  </w:t>
      </w:r>
      <w:r>
        <w:rPr>
          <w:b/>
          <w:bCs/>
          <w:color w:val="1F3864"/>
        </w:rPr>
        <w:t xml:space="preserve">Vishing: </w:t>
      </w:r>
      <w:r>
        <w:rPr>
          <w:color w:val="1F3864"/>
        </w:rPr>
        <w:t xml:space="preserve">phishing by voice call.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Measures: </w:t>
      </w:r>
      <w:r>
        <w:rPr>
          <w:color w:val="1F3864"/>
        </w:rPr>
        <w:t xml:space="preserve">(1) staff awareness training; (2) email filtering and multi-factor authentication; (3) verified reporting and incident procedures.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Q3. DoS and DDoS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Distinguish between a Denial of Service (DoS) attack and a Distributed Denial of Service (DDoS) attack. Explain the working of a SYN flood and outline two mitigation techniques.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DoS uses a single source to exhaust a target’s resources, while DDoS uses many compromised machines (a botnet), which makes it larger and harder to block.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SYN flood: </w:t>
      </w:r>
      <w:r>
        <w:rPr>
          <w:color w:val="1F3864"/>
        </w:rPr>
        <w:t xml:space="preserve">the attacker sends many TCP SYN requests with spoofed IPs and never completes the handshake. The server keeps half-open connections until its table is full and legitimate users are refused.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Mitigation: </w:t>
      </w:r>
      <w:r>
        <w:rPr>
          <w:color w:val="1F3864"/>
        </w:rPr>
        <w:t xml:space="preserve">(1) SYN cookies / rate limiting; (2) CDN or traffic scrubbing and firewalls.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Q4. Man-in-the-Middle Attacks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What is a Man-in-the-Middle (MITM) attack? Explain two techniques used to carry it out (for example ARP poisoning, rogue Wi-Fi access point, SSL stripping) and state how encryption helps defend against it.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A MITM attack is where an attacker secretly sits between two communicating parties to intercept, read or alter their data.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Techniques: </w:t>
      </w:r>
      <w:r>
        <w:rPr>
          <w:color w:val="1F3864"/>
        </w:rPr>
        <w:t xml:space="preserve">(1) ARP poisoning: fake ARP replies make victims send traffic through the attacker; (2) rogue Wi-Fi access point: users connect to a malicious hotspot.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Encryption: </w:t>
      </w:r>
      <w:r>
        <w:rPr>
          <w:color w:val="1F3864"/>
        </w:rPr>
        <w:t xml:space="preserve">TLS/HTTPS, HSTS, certificate validation and VPNs keep intercepted data unreadable and detect tampering.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lastRenderedPageBreak/>
        <w:t>Q5. Spoofing and Sniffing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Compare spoofing and sniffing. Explain IP spoofing and ARP spoofing with an example each, and describe how packet sniffers such as Wireshark can be used both maliciously and legitimately.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Spoofing is faking an identity (active), while sniffing is capturing traffic passively.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IP spoofing: </w:t>
      </w:r>
      <w:r>
        <w:rPr>
          <w:color w:val="1F3864"/>
        </w:rPr>
        <w:t xml:space="preserve">forged source IP in packets, e.g. in DDoS reflection attacks.  </w:t>
      </w:r>
      <w:r>
        <w:rPr>
          <w:b/>
          <w:bCs/>
          <w:color w:val="1F3864"/>
        </w:rPr>
        <w:t xml:space="preserve">ARP spoofing: </w:t>
      </w:r>
      <w:r>
        <w:rPr>
          <w:color w:val="1F3864"/>
        </w:rPr>
        <w:t xml:space="preserve">fake ARP replies link the attacker’s MAC to the gateway IP, enabling MITM.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Packet sniffers (Wireshark): </w:t>
      </w:r>
      <w:r>
        <w:rPr>
          <w:color w:val="1F3864"/>
        </w:rPr>
        <w:t xml:space="preserve">maliciously used to steal unencrypted passwords; legitimately used for troubleshooting and security analysis. Encryption is a countermeasure.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Q6. Vulnerability Assessment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Explain the vulnerability assessment process. Describe its main phases, and differentiate between vulnerability assessment and penetration testing. Name two commonly used scanning tools.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Vulnerability assessment systematically finds and ranks weaknesses.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Phases: </w:t>
      </w:r>
      <w:r>
        <w:rPr>
          <w:color w:val="1F3864"/>
        </w:rPr>
        <w:t xml:space="preserve">asset discovery, scanning, analysis and prioritisation, reporting, remediation.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VA vs pen test: </w:t>
      </w:r>
      <w:r>
        <w:rPr>
          <w:color w:val="1F3864"/>
        </w:rPr>
        <w:t xml:space="preserve">VA identifies and lists vulnerabilities (automated, broad); a pen test actively exploits them to show real impact (manual, deeper).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Tools: </w:t>
      </w:r>
      <w:r>
        <w:rPr>
          <w:color w:val="1F3864"/>
        </w:rPr>
        <w:t xml:space="preserve">Nessus, OpenVAS.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Q7. Vulnerability Scoring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What are CVE and CVSS? Explain how CVSS scores help in prioritising vulnerabilities and why a high CVSS score alone may not decide the order of patching.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CVE is a standard public identifier for known vulnerabilities (e.g. CVE-2021-44228). CVSS is a 0–10 score of severity (None, Low, Medium, High, Critical).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Prioritisation: </w:t>
      </w:r>
      <w:r>
        <w:rPr>
          <w:color w:val="1F3864"/>
        </w:rPr>
        <w:t xml:space="preserve">higher scores are fixed first. However, a high score alone is not enough, as exploitability, asset criticality, exposure and active exploitation also decide the patching order.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Q8. Threat Data Sources and OSINT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Discuss the main sources of threat data (internal, external, open-source and commercial). Define Open-Source Intelligence (OSINT) and describe three OSINT sources or tools used in threat intelligence gathering.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b/>
          <w:bCs/>
          <w:color w:val="1F3864"/>
        </w:rPr>
        <w:t xml:space="preserve">Sources: </w:t>
      </w:r>
      <w:r>
        <w:rPr>
          <w:color w:val="1F3864"/>
        </w:rPr>
        <w:t xml:space="preserve">internal (logs, SIEM, incidents), external (government/CERT, partners), open-source (public feeds, forums) and commercial (paid vendor intelligence).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OSINT: </w:t>
      </w:r>
      <w:r>
        <w:rPr>
          <w:color w:val="1F3864"/>
        </w:rPr>
        <w:t xml:space="preserve">intelligence gathered from publicly available information.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Tools: </w:t>
      </w:r>
      <w:r>
        <w:rPr>
          <w:color w:val="1F3864"/>
        </w:rPr>
        <w:t xml:space="preserve">Shodan (exposed devices), VirusTotal (file/URL reputation), WHOIS (domain ownership).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Q9. Indicators of Compromise (IoCs)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What are Indicators of Compromise (IoCs)? Classify them into network-based, host-based and file-based indicators with two examples of each, and explain how a security team uses IoCs during incident response.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IoCs are forensic evidence that a system may have been compromised.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Network-based: </w:t>
      </w:r>
      <w:r>
        <w:rPr>
          <w:color w:val="1F3864"/>
        </w:rPr>
        <w:t xml:space="preserve">malicious IP addresses, suspicious domains.  </w:t>
      </w:r>
      <w:r>
        <w:rPr>
          <w:b/>
          <w:bCs/>
          <w:color w:val="1F3864"/>
        </w:rPr>
        <w:t xml:space="preserve">Host-based: </w:t>
      </w:r>
      <w:r>
        <w:rPr>
          <w:color w:val="1F3864"/>
        </w:rPr>
        <w:t xml:space="preserve">new registry keys, unexpected processes.  </w:t>
      </w:r>
      <w:r>
        <w:rPr>
          <w:b/>
          <w:bCs/>
          <w:color w:val="1F3864"/>
        </w:rPr>
        <w:t xml:space="preserve">File-based: </w:t>
      </w:r>
      <w:r>
        <w:rPr>
          <w:color w:val="1F3864"/>
        </w:rPr>
        <w:t xml:space="preserve">file hashes (MD5/SHA-256), malicious file names.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Use: </w:t>
      </w:r>
      <w:r>
        <w:rPr>
          <w:color w:val="1F3864"/>
        </w:rPr>
        <w:t xml:space="preserve">teams match IoCs against logs to detect, scope and contain incidents, and block them at firewalls and EDR.</w:t>
      </w:r>
    </w:p>
    <w:p w:rsidR="004D0876" w:rsidRDefault="00FF7062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Q10. Threat Feeds</w:t>
      </w:r>
      <w:r>
        <w:rPr>
          <w:b/>
          <w:bCs/>
          <w:color w:val="7F7F7F"/>
        </w:rPr>
        <w:t xml:space="preserve">   [5 Marks]</w:t>
      </w:r>
    </w:p>
    <w:p w:rsidR="004D0876" w:rsidRDefault="00FF7062">
      <w:pPr>
        <w:spacing w:after="160"/>
        <w:ind w:left="360"/>
      </w:pPr>
      <w:r>
        <w:t>Explain what a threat intelligence feed is. Describe the common feed formats and sharing standards (STIX/TAXII), list two advantages and two limitations of using threat feeds, and name two example feeds.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A threat feed is a continuous stream of threat data (IoCs such as malicious IPs, domains and hashes) from a provider.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Formats/standards: </w:t>
      </w:r>
      <w:r>
        <w:rPr>
          <w:color w:val="1F3864"/>
        </w:rPr>
        <w:t xml:space="preserve">STIX (format to describe threats), TAXII (protocol to exchange them); also CSV, JSON, OpenIOC.</w:t>
      </w:r>
    </w:p>
    <w:p>
      <w:pPr>
        <w:spacing w:after="40"/>
        <w:ind w:left="360"/>
        <w:jc w:val="both"/>
      </w:pPr>
      <w:r>
        <w:rPr>
          <w:b/>
          <w:bCs/>
          <w:color w:val="1F3864"/>
        </w:rPr>
        <w:t xml:space="preserve">Advantages: </w:t>
      </w:r>
      <w:r>
        <w:rPr>
          <w:color w:val="1F3864"/>
        </w:rPr>
        <w:t xml:space="preserve">real-time awareness; automates blocking and detection.  </w:t>
      </w:r>
      <w:r>
        <w:rPr>
          <w:b/>
          <w:bCs/>
          <w:color w:val="1F3864"/>
        </w:rPr>
        <w:t xml:space="preserve">Limitations: </w:t>
      </w:r>
      <w:r>
        <w:rPr>
          <w:color w:val="1F3864"/>
        </w:rPr>
        <w:t xml:space="preserve">false positives/outdated data; information overload without context.</w:t>
      </w:r>
    </w:p>
    <w:p>
      <w:pPr>
        <w:spacing w:after="160"/>
        <w:ind w:left="360"/>
        <w:jc w:val="both"/>
      </w:pPr>
      <w:r>
        <w:rPr>
          <w:b/>
          <w:bCs/>
          <w:color w:val="1F3864"/>
        </w:rPr>
        <w:t xml:space="preserve">Examples: </w:t>
      </w:r>
      <w:r>
        <w:rPr>
          <w:color w:val="1F3864"/>
        </w:rPr>
        <w:t xml:space="preserve">AlienVault OTX, abuse.ch.</w:t>
      </w:r>
    </w:p>
    <w:p w:rsidR="004D0876" w:rsidRDefault="00FF7062">
      <w:pPr>
        <w:pStyle w:val="Heading1"/>
      </w:pPr>
      <w:bookmarkStart w:id="0" w:name="_GoBack"/>
      <w:bookmarkEnd w:id="0"/>
      <w:r>
        <w:rPr>
          <w:color w:val="1F3864"/>
        </w:rPr>
        <w:t>Marking Scheme (for evaluator)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4D0876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  <w:color w:val="FFFFFF"/>
              </w:rPr>
              <w:t>Q.No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  <w:color w:val="FFFFFF"/>
              </w:rPr>
              <w:t>Expected points and mark distribution (total 5)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1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Definition (1); four types with spread method and impact (4 x 1 = 4).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2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Attack flow (1.5); three variants differentiated (1.5); three countermeasures (2).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3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DoS vs DDoS (1.5); SYN flood working (1.5); two mitigations such as rate limiting, SYN cookies, CDN/scrubbing, blackhole routing (2).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4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Definition and interception concept (1); two techniques (2); defences such as TLS, HSTS, certificate validation, VPN (2).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5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Comparison (1); IP and ARP spoofing with examples (2); sniffer dual use (1.5); one countermeasure (0.5).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6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Phases: asset discovery, scanning, analysis and prioritisation, reporting, remediation (2); VA vs pen test (2); two tools such as Nessus, OpenVAS, Qualys (1).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7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CVE meaning (1); CVSS meaning and severity ratings (1.5); role in prioritisation (1.5); context factors such as exploitability and asset criticality (1).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8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Threat data source categories (2); OSINT definition (1); three OSINT sources or tools such as Shodan, VirusTotal, WHOIS, social media, dark web monitoring (2).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9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Definition (1); classification with examples (3); use in detection and response (1).</w:t>
            </w:r>
          </w:p>
        </w:tc>
      </w:tr>
      <w:tr w:rsidR="004D0876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rPr>
                <w:b/>
                <w:bCs/>
              </w:rPr>
              <w:t>10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0876" w:rsidRDefault="00FF7062">
            <w:r>
              <w:t>Definition (1); STIX/TAXII or similar formats (1.5); two advantages and two limitations (2); two example feeds such as AlienVault OTX, MISP, abuse.ch (0.5).</w:t>
            </w:r>
          </w:p>
        </w:tc>
      </w:tr>
    </w:tbl>
    <w:p w:rsidR="00FF7062" w:rsidRDefault="00FF7062"/>
    <w:sectPr w:rsidR="00FF706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AFC" w:rsidRDefault="00473AFC">
      <w:r>
        <w:separator/>
      </w:r>
    </w:p>
  </w:endnote>
  <w:endnote w:type="continuationSeparator" w:id="0">
    <w:p w:rsidR="00473AFC" w:rsidRDefault="00473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0876" w:rsidRDefault="00FF7062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73AF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AFC" w:rsidRDefault="00473AFC">
      <w:r>
        <w:separator/>
      </w:r>
    </w:p>
  </w:footnote>
  <w:footnote w:type="continuationSeparator" w:id="0">
    <w:p w:rsidR="00473AFC" w:rsidRDefault="00473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0547AE"/>
    <w:multiLevelType w:val="hybridMultilevel"/>
    <w:tmpl w:val="52202D24"/>
    <w:lvl w:ilvl="0" w:tplc="4DB0B85C">
      <w:start w:val="1"/>
      <w:numFmt w:val="bullet"/>
      <w:lvlText w:val="●"/>
      <w:lvlJc w:val="left"/>
      <w:pPr>
        <w:ind w:left="720" w:hanging="360"/>
      </w:pPr>
    </w:lvl>
    <w:lvl w:ilvl="1" w:tplc="472487C2">
      <w:start w:val="1"/>
      <w:numFmt w:val="bullet"/>
      <w:lvlText w:val="○"/>
      <w:lvlJc w:val="left"/>
      <w:pPr>
        <w:ind w:left="1440" w:hanging="360"/>
      </w:pPr>
    </w:lvl>
    <w:lvl w:ilvl="2" w:tplc="91E694CE">
      <w:start w:val="1"/>
      <w:numFmt w:val="bullet"/>
      <w:lvlText w:val="■"/>
      <w:lvlJc w:val="left"/>
      <w:pPr>
        <w:ind w:left="2160" w:hanging="360"/>
      </w:pPr>
    </w:lvl>
    <w:lvl w:ilvl="3" w:tplc="28BADFA0">
      <w:start w:val="1"/>
      <w:numFmt w:val="bullet"/>
      <w:lvlText w:val="●"/>
      <w:lvlJc w:val="left"/>
      <w:pPr>
        <w:ind w:left="2880" w:hanging="360"/>
      </w:pPr>
    </w:lvl>
    <w:lvl w:ilvl="4" w:tplc="961C2C28">
      <w:start w:val="1"/>
      <w:numFmt w:val="bullet"/>
      <w:lvlText w:val="○"/>
      <w:lvlJc w:val="left"/>
      <w:pPr>
        <w:ind w:left="3600" w:hanging="360"/>
      </w:pPr>
    </w:lvl>
    <w:lvl w:ilvl="5" w:tplc="6012F058">
      <w:start w:val="1"/>
      <w:numFmt w:val="bullet"/>
      <w:lvlText w:val="■"/>
      <w:lvlJc w:val="left"/>
      <w:pPr>
        <w:ind w:left="4320" w:hanging="360"/>
      </w:pPr>
    </w:lvl>
    <w:lvl w:ilvl="6" w:tplc="EA8A2F74">
      <w:start w:val="1"/>
      <w:numFmt w:val="bullet"/>
      <w:lvlText w:val="●"/>
      <w:lvlJc w:val="left"/>
      <w:pPr>
        <w:ind w:left="5040" w:hanging="360"/>
      </w:pPr>
    </w:lvl>
    <w:lvl w:ilvl="7" w:tplc="EEB2D104">
      <w:start w:val="1"/>
      <w:numFmt w:val="bullet"/>
      <w:lvlText w:val="●"/>
      <w:lvlJc w:val="left"/>
      <w:pPr>
        <w:ind w:left="5760" w:hanging="360"/>
      </w:pPr>
    </w:lvl>
    <w:lvl w:ilvl="8" w:tplc="3C38A7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876"/>
    <w:rsid w:val="001619DA"/>
    <w:rsid w:val="00473AFC"/>
    <w:rsid w:val="004D0876"/>
    <w:rsid w:val="00857FCC"/>
    <w:rsid w:val="00F429D3"/>
    <w:rsid w:val="00FF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7BD42C-5AF9-47DE-B3F6-6ED3AD98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ig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Parthipan</cp:lastModifiedBy>
  <cp:revision>4</cp:revision>
  <dcterms:created xsi:type="dcterms:W3CDTF">2026-10-10T09:13:00Z</dcterms:created>
  <dcterms:modified xsi:type="dcterms:W3CDTF">2026-10-14T07:20:00Z</dcterms:modified>
</cp:coreProperties>
</file>