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A8D" w:rsidRPr="004A5A8D" w:rsidRDefault="004A5A8D" w:rsidP="004A5A8D">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4A5A8D">
        <w:rPr>
          <w:rFonts w:ascii="Segoe UI" w:eastAsia="Times New Roman" w:hAnsi="Segoe UI" w:cs="Segoe UI"/>
          <w:b/>
          <w:bCs/>
          <w:color w:val="333333"/>
          <w:sz w:val="24"/>
          <w:szCs w:val="24"/>
          <w:lang w:val="en-IN" w:eastAsia="en-IN"/>
        </w:rPr>
        <w:t>What is Parquet?</w:t>
      </w:r>
    </w:p>
    <w:p w:rsidR="004A5A8D" w:rsidRPr="004A5A8D" w:rsidRDefault="004A5A8D" w:rsidP="004A5A8D">
      <w:pPr>
        <w:spacing w:after="120" w:line="360" w:lineRule="auto"/>
        <w:rPr>
          <w:rFonts w:ascii="Segoe UI" w:eastAsia="Times New Roman" w:hAnsi="Segoe UI" w:cs="Segoe UI"/>
          <w:sz w:val="24"/>
          <w:szCs w:val="24"/>
          <w:lang w:val="en-IN" w:eastAsia="en-IN"/>
        </w:rPr>
      </w:pPr>
      <w:r w:rsidRPr="004A5A8D">
        <w:rPr>
          <w:rFonts w:ascii="Segoe UI" w:eastAsia="Times New Roman" w:hAnsi="Segoe UI" w:cs="Segoe UI"/>
          <w:color w:val="333333"/>
          <w:sz w:val="24"/>
          <w:szCs w:val="24"/>
          <w:shd w:val="clear" w:color="auto" w:fill="FFFFFF"/>
          <w:lang w:val="en-IN" w:eastAsia="en-IN"/>
        </w:rPr>
        <w:t>Apache Parquet is an open source, column-oriented data file format designed for efficient data storage and retrieval. It provides efficient data compression and encoding schemes with enhanced performance to handle complex data in bulk. Apache Parquet is designed to be a common interchange format for both batch and interactive workloads. It is similar to other columnar-storage file formats available in </w:t>
      </w:r>
      <w:hyperlink r:id="rId10" w:history="1">
        <w:r w:rsidRPr="004A5A8D">
          <w:rPr>
            <w:rFonts w:ascii="Segoe UI" w:eastAsia="Times New Roman" w:hAnsi="Segoe UI" w:cs="Segoe UI"/>
            <w:b/>
            <w:bCs/>
            <w:color w:val="FD5000"/>
            <w:sz w:val="24"/>
            <w:szCs w:val="24"/>
            <w:u w:val="single"/>
            <w:shd w:val="clear" w:color="auto" w:fill="FFFFFF"/>
            <w:lang w:val="en-IN" w:eastAsia="en-IN"/>
          </w:rPr>
          <w:t>Hadoop</w:t>
        </w:r>
      </w:hyperlink>
      <w:r w:rsidRPr="004A5A8D">
        <w:rPr>
          <w:rFonts w:ascii="Segoe UI" w:eastAsia="Times New Roman" w:hAnsi="Segoe UI" w:cs="Segoe UI"/>
          <w:color w:val="333333"/>
          <w:sz w:val="24"/>
          <w:szCs w:val="24"/>
          <w:shd w:val="clear" w:color="auto" w:fill="FFFFFF"/>
          <w:lang w:val="en-IN" w:eastAsia="en-IN"/>
        </w:rPr>
        <w:t>, namely RCFile and ORC.</w:t>
      </w:r>
    </w:p>
    <w:p w:rsidR="004A5A8D" w:rsidRPr="004A5A8D" w:rsidRDefault="004A5A8D" w:rsidP="004A5A8D">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4A5A8D">
        <w:rPr>
          <w:rFonts w:ascii="Segoe UI" w:eastAsia="Times New Roman" w:hAnsi="Segoe UI" w:cs="Segoe UI"/>
          <w:b/>
          <w:bCs/>
          <w:color w:val="333333"/>
          <w:sz w:val="24"/>
          <w:szCs w:val="24"/>
          <w:lang w:val="en-IN" w:eastAsia="en-IN"/>
        </w:rPr>
        <w:t>Characteristics of Parquet</w:t>
      </w:r>
    </w:p>
    <w:p w:rsidR="004A5A8D" w:rsidRPr="004A5A8D" w:rsidRDefault="004A5A8D" w:rsidP="004A5A8D">
      <w:pPr>
        <w:numPr>
          <w:ilvl w:val="0"/>
          <w:numId w:val="24"/>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Free and open source file format.</w:t>
      </w:r>
    </w:p>
    <w:p w:rsidR="004A5A8D" w:rsidRPr="004A5A8D" w:rsidRDefault="004A5A8D" w:rsidP="004A5A8D">
      <w:pPr>
        <w:numPr>
          <w:ilvl w:val="0"/>
          <w:numId w:val="24"/>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Language agnostic.</w:t>
      </w:r>
    </w:p>
    <w:p w:rsidR="004A5A8D" w:rsidRPr="004A5A8D" w:rsidRDefault="004A5A8D" w:rsidP="004A5A8D">
      <w:pPr>
        <w:numPr>
          <w:ilvl w:val="0"/>
          <w:numId w:val="24"/>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Column-based format</w:t>
      </w:r>
      <w:r w:rsidRPr="004A5A8D">
        <w:rPr>
          <w:rFonts w:ascii="Segoe UI" w:eastAsia="Times New Roman" w:hAnsi="Segoe UI" w:cs="Segoe UI"/>
          <w:color w:val="333333"/>
          <w:sz w:val="24"/>
          <w:szCs w:val="24"/>
          <w:lang w:val="en-IN" w:eastAsia="en-IN"/>
        </w:rPr>
        <w:t> - files are organized by column, rather than by row, which saves storage space and speeds up analytics queries.</w:t>
      </w:r>
    </w:p>
    <w:p w:rsidR="004A5A8D" w:rsidRPr="004A5A8D" w:rsidRDefault="004A5A8D" w:rsidP="004A5A8D">
      <w:pPr>
        <w:numPr>
          <w:ilvl w:val="0"/>
          <w:numId w:val="24"/>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Used for analytics (OLAP) use cases</w:t>
      </w:r>
      <w:r w:rsidRPr="004A5A8D">
        <w:rPr>
          <w:rFonts w:ascii="Segoe UI" w:eastAsia="Times New Roman" w:hAnsi="Segoe UI" w:cs="Segoe UI"/>
          <w:color w:val="333333"/>
          <w:sz w:val="24"/>
          <w:szCs w:val="24"/>
          <w:lang w:val="en-IN" w:eastAsia="en-IN"/>
        </w:rPr>
        <w:t>, typically in conjunction with traditional OLTP databases.</w:t>
      </w:r>
    </w:p>
    <w:p w:rsidR="004A5A8D" w:rsidRPr="004A5A8D" w:rsidRDefault="004A5A8D" w:rsidP="004A5A8D">
      <w:pPr>
        <w:numPr>
          <w:ilvl w:val="0"/>
          <w:numId w:val="24"/>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Highly efficient</w:t>
      </w:r>
      <w:r w:rsidRPr="004A5A8D">
        <w:rPr>
          <w:rFonts w:ascii="Segoe UI" w:eastAsia="Times New Roman" w:hAnsi="Segoe UI" w:cs="Segoe UI"/>
          <w:color w:val="333333"/>
          <w:sz w:val="24"/>
          <w:szCs w:val="24"/>
          <w:lang w:val="en-IN" w:eastAsia="en-IN"/>
        </w:rPr>
        <w:t> data compression and decompression.</w:t>
      </w:r>
    </w:p>
    <w:p w:rsidR="004A5A8D" w:rsidRPr="004A5A8D" w:rsidRDefault="004A5A8D" w:rsidP="004A5A8D">
      <w:pPr>
        <w:numPr>
          <w:ilvl w:val="0"/>
          <w:numId w:val="24"/>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Supports complex data types</w:t>
      </w:r>
      <w:r w:rsidRPr="004A5A8D">
        <w:rPr>
          <w:rFonts w:ascii="Segoe UI" w:eastAsia="Times New Roman" w:hAnsi="Segoe UI" w:cs="Segoe UI"/>
          <w:color w:val="333333"/>
          <w:sz w:val="24"/>
          <w:szCs w:val="24"/>
          <w:lang w:val="en-IN" w:eastAsia="en-IN"/>
        </w:rPr>
        <w:t> and advanced nested data structures.</w:t>
      </w:r>
    </w:p>
    <w:p w:rsidR="004A5A8D" w:rsidRPr="004A5A8D" w:rsidRDefault="004A5A8D" w:rsidP="004A5A8D">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4A5A8D">
        <w:rPr>
          <w:rFonts w:ascii="Segoe UI" w:eastAsia="Times New Roman" w:hAnsi="Segoe UI" w:cs="Segoe UI"/>
          <w:b/>
          <w:bCs/>
          <w:color w:val="333333"/>
          <w:sz w:val="24"/>
          <w:szCs w:val="24"/>
          <w:lang w:val="en-IN" w:eastAsia="en-IN"/>
        </w:rPr>
        <w:t>Benefits of Parquet</w:t>
      </w:r>
    </w:p>
    <w:p w:rsidR="004A5A8D" w:rsidRPr="004A5A8D" w:rsidRDefault="004A5A8D" w:rsidP="004A5A8D">
      <w:pPr>
        <w:numPr>
          <w:ilvl w:val="0"/>
          <w:numId w:val="25"/>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Good for storing big data of any kind</w:t>
      </w:r>
      <w:r w:rsidRPr="004A5A8D">
        <w:rPr>
          <w:rFonts w:ascii="Segoe UI" w:eastAsia="Times New Roman" w:hAnsi="Segoe UI" w:cs="Segoe UI"/>
          <w:color w:val="333333"/>
          <w:sz w:val="24"/>
          <w:szCs w:val="24"/>
          <w:lang w:val="en-IN" w:eastAsia="en-IN"/>
        </w:rPr>
        <w:t> (structured data tables, images, videos, documents).</w:t>
      </w:r>
    </w:p>
    <w:p w:rsidR="004A5A8D" w:rsidRPr="004A5A8D" w:rsidRDefault="004A5A8D" w:rsidP="004A5A8D">
      <w:pPr>
        <w:numPr>
          <w:ilvl w:val="0"/>
          <w:numId w:val="25"/>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t>Saves on cloud storage space</w:t>
      </w:r>
      <w:r w:rsidRPr="004A5A8D">
        <w:rPr>
          <w:rFonts w:ascii="Segoe UI" w:eastAsia="Times New Roman" w:hAnsi="Segoe UI" w:cs="Segoe UI"/>
          <w:color w:val="333333"/>
          <w:sz w:val="24"/>
          <w:szCs w:val="24"/>
          <w:lang w:val="en-IN" w:eastAsia="en-IN"/>
        </w:rPr>
        <w:t> by using highly efficient column-wise compression, and flexible encoding schemes for columns with different data types.</w:t>
      </w:r>
    </w:p>
    <w:p w:rsidR="004A5A8D" w:rsidRPr="004A5A8D" w:rsidRDefault="004A5A8D" w:rsidP="004A5A8D">
      <w:pPr>
        <w:numPr>
          <w:ilvl w:val="0"/>
          <w:numId w:val="25"/>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b/>
          <w:bCs/>
          <w:color w:val="333333"/>
          <w:sz w:val="24"/>
          <w:szCs w:val="24"/>
          <w:lang w:val="en-IN" w:eastAsia="en-IN"/>
        </w:rPr>
        <w:lastRenderedPageBreak/>
        <w:t>Increased data throughput and performance</w:t>
      </w:r>
      <w:r w:rsidRPr="004A5A8D">
        <w:rPr>
          <w:rFonts w:ascii="Segoe UI" w:eastAsia="Times New Roman" w:hAnsi="Segoe UI" w:cs="Segoe UI"/>
          <w:color w:val="333333"/>
          <w:sz w:val="24"/>
          <w:szCs w:val="24"/>
          <w:lang w:val="en-IN" w:eastAsia="en-IN"/>
        </w:rPr>
        <w:t> using techniques like data skipping, whereby queries that fetch specific column values need not read the entire row of data.</w:t>
      </w:r>
    </w:p>
    <w:p w:rsidR="004A5A8D" w:rsidRPr="004A5A8D" w:rsidRDefault="004A5A8D" w:rsidP="004A5A8D">
      <w:pPr>
        <w:spacing w:after="120" w:line="360" w:lineRule="auto"/>
        <w:rPr>
          <w:rFonts w:ascii="Segoe UI" w:eastAsia="Times New Roman" w:hAnsi="Segoe UI" w:cs="Segoe UI"/>
          <w:sz w:val="24"/>
          <w:szCs w:val="24"/>
          <w:lang w:val="en-IN" w:eastAsia="en-IN"/>
        </w:rPr>
      </w:pPr>
      <w:r w:rsidRPr="004A5A8D">
        <w:rPr>
          <w:rFonts w:ascii="Segoe UI" w:eastAsia="Times New Roman" w:hAnsi="Segoe UI" w:cs="Segoe UI"/>
          <w:color w:val="333333"/>
          <w:sz w:val="24"/>
          <w:szCs w:val="24"/>
          <w:shd w:val="clear" w:color="auto" w:fill="FFFFFF"/>
          <w:lang w:val="en-IN" w:eastAsia="en-IN"/>
        </w:rPr>
        <w:t>Apache Parquet is implemented using the record-shredding and assembly algorithm, which accommodates the complex data structures that can be used to store the data. Parquet is optimized to work with complex data in bulk and features different ways for efficient data compression and encoding types. This approach is best especially for those queries that need to read certain columns from a large table. Parquet can only read the needed columns therefore greatly minimizing the IO.</w:t>
      </w:r>
    </w:p>
    <w:p w:rsidR="004A5A8D" w:rsidRPr="004A5A8D" w:rsidRDefault="004A5A8D" w:rsidP="004A5A8D">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4A5A8D">
        <w:rPr>
          <w:rFonts w:ascii="Segoe UI" w:eastAsia="Times New Roman" w:hAnsi="Segoe UI" w:cs="Segoe UI"/>
          <w:b/>
          <w:bCs/>
          <w:color w:val="333333"/>
          <w:sz w:val="24"/>
          <w:szCs w:val="24"/>
          <w:lang w:val="en-IN" w:eastAsia="en-IN"/>
        </w:rPr>
        <w:t>Advantages of Storing Data in a Columnar Format:</w:t>
      </w:r>
    </w:p>
    <w:p w:rsidR="004A5A8D" w:rsidRPr="004A5A8D" w:rsidRDefault="004A5A8D" w:rsidP="004A5A8D">
      <w:pPr>
        <w:numPr>
          <w:ilvl w:val="0"/>
          <w:numId w:val="26"/>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Columnar storage like Apache Parquet is designed to bring efficiency compared to row-based files like CSV. When querying, columnar storage you can skip over the non-relevant data very quickly. As a result, aggregation queries are less time-consuming compared to row-oriented databases. This way of storage has translated into hardware savings and minimized latency for accessing data.</w:t>
      </w:r>
    </w:p>
    <w:p w:rsidR="004A5A8D" w:rsidRPr="004A5A8D" w:rsidRDefault="004A5A8D" w:rsidP="004A5A8D">
      <w:pPr>
        <w:numPr>
          <w:ilvl w:val="0"/>
          <w:numId w:val="26"/>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Apache Parquet is built from the ground up. Hence it is able to support advanced nested data structures. The layout of Parquet data files is optimized for queries that process large volumes of data, in the gigabyte range for each individual file.</w:t>
      </w:r>
    </w:p>
    <w:p w:rsidR="004A5A8D" w:rsidRPr="004A5A8D" w:rsidRDefault="004A5A8D" w:rsidP="004A5A8D">
      <w:pPr>
        <w:numPr>
          <w:ilvl w:val="0"/>
          <w:numId w:val="26"/>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Parquet is built to support flexible compression options and efficient encoding schemes. As the data type for each column is quite similar, the compression of each column is straightforward (which makes queries even faster). Data can be compressed by using one of the several codecs available; as a result, different data files can be compressed differently.</w:t>
      </w:r>
    </w:p>
    <w:p w:rsidR="004A5A8D" w:rsidRPr="004A5A8D" w:rsidRDefault="004A5A8D" w:rsidP="004A5A8D">
      <w:pPr>
        <w:numPr>
          <w:ilvl w:val="0"/>
          <w:numId w:val="26"/>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Apache Parquet works best with interactive and serverless technologies like AWS Athena, Amazon Redshift Spectrum, Google BigQuery and Google Dataproc.</w:t>
      </w:r>
    </w:p>
    <w:p w:rsidR="004A5A8D" w:rsidRPr="004A5A8D" w:rsidRDefault="004A5A8D" w:rsidP="004A5A8D">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4A5A8D">
        <w:rPr>
          <w:rFonts w:ascii="Segoe UI" w:eastAsia="Times New Roman" w:hAnsi="Segoe UI" w:cs="Segoe UI"/>
          <w:b/>
          <w:bCs/>
          <w:color w:val="333333"/>
          <w:sz w:val="24"/>
          <w:szCs w:val="24"/>
          <w:highlight w:val="yellow"/>
          <w:lang w:val="en-IN" w:eastAsia="en-IN"/>
        </w:rPr>
        <w:lastRenderedPageBreak/>
        <w:t>Difference Between Parquet and CSV</w:t>
      </w:r>
    </w:p>
    <w:p w:rsidR="004A5A8D" w:rsidRPr="004A5A8D" w:rsidRDefault="004A5A8D" w:rsidP="004A5A8D">
      <w:pPr>
        <w:spacing w:after="120" w:line="360" w:lineRule="auto"/>
        <w:rPr>
          <w:rFonts w:ascii="Segoe UI" w:eastAsia="Times New Roman" w:hAnsi="Segoe UI" w:cs="Segoe UI"/>
          <w:sz w:val="24"/>
          <w:szCs w:val="24"/>
          <w:lang w:val="en-IN" w:eastAsia="en-IN"/>
        </w:rPr>
      </w:pPr>
      <w:r w:rsidRPr="004A5A8D">
        <w:rPr>
          <w:rFonts w:ascii="Segoe UI" w:eastAsia="Times New Roman" w:hAnsi="Segoe UI" w:cs="Segoe UI"/>
          <w:color w:val="333333"/>
          <w:sz w:val="24"/>
          <w:szCs w:val="24"/>
          <w:shd w:val="clear" w:color="auto" w:fill="FFFFFF"/>
          <w:lang w:val="en-IN" w:eastAsia="en-IN"/>
        </w:rPr>
        <w:t>CSV is a simple and common format that is used by many tools such as Excel, Google Sheets, and numerous others. Even though the CSV files are the default format for data processing pipelines it has some disadvantages:</w:t>
      </w:r>
    </w:p>
    <w:p w:rsidR="004A5A8D" w:rsidRPr="004A5A8D" w:rsidRDefault="004A5A8D" w:rsidP="004A5A8D">
      <w:pPr>
        <w:numPr>
          <w:ilvl w:val="0"/>
          <w:numId w:val="27"/>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Amazon Athena and Spectrum will charge based on the amount of data scanned per query.</w:t>
      </w:r>
    </w:p>
    <w:p w:rsidR="004A5A8D" w:rsidRPr="004A5A8D" w:rsidRDefault="004A5A8D" w:rsidP="004A5A8D">
      <w:pPr>
        <w:numPr>
          <w:ilvl w:val="0"/>
          <w:numId w:val="27"/>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Google and Amazon will charge you according to the amount of data stored on GS/S3.</w:t>
      </w:r>
    </w:p>
    <w:p w:rsidR="004A5A8D" w:rsidRPr="004A5A8D" w:rsidRDefault="004A5A8D" w:rsidP="004A5A8D">
      <w:pPr>
        <w:numPr>
          <w:ilvl w:val="0"/>
          <w:numId w:val="27"/>
        </w:numPr>
        <w:shd w:val="clear" w:color="auto" w:fill="FFFFFF"/>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Google Dataproc charges are time-based.</w:t>
      </w:r>
    </w:p>
    <w:p w:rsidR="004A5A8D" w:rsidRPr="004A5A8D" w:rsidRDefault="004A5A8D" w:rsidP="004A5A8D">
      <w:pPr>
        <w:spacing w:after="120" w:line="360" w:lineRule="auto"/>
        <w:rPr>
          <w:rFonts w:ascii="Segoe UI" w:eastAsia="Times New Roman" w:hAnsi="Segoe UI" w:cs="Segoe UI"/>
          <w:sz w:val="24"/>
          <w:szCs w:val="24"/>
          <w:lang w:val="en-IN" w:eastAsia="en-IN"/>
        </w:rPr>
      </w:pPr>
      <w:r w:rsidRPr="004A5A8D">
        <w:rPr>
          <w:rFonts w:ascii="Segoe UI" w:eastAsia="Times New Roman" w:hAnsi="Segoe UI" w:cs="Segoe UI"/>
          <w:color w:val="333333"/>
          <w:sz w:val="24"/>
          <w:szCs w:val="24"/>
          <w:shd w:val="clear" w:color="auto" w:fill="FFFFFF"/>
          <w:lang w:val="en-IN" w:eastAsia="en-IN"/>
        </w:rPr>
        <w:t>Parquet has helped its users reduce storage requirements by at least one-third on large datasets, in addition, it greatly improved scan and deserialization time, hence the overall costs. The following table compares the savings as well as the speedup obtained by converting data into Parquet from CSV.</w:t>
      </w:r>
    </w:p>
    <w:tbl>
      <w:tblPr>
        <w:tblW w:w="9562" w:type="dxa"/>
        <w:shd w:val="clear" w:color="auto" w:fill="FFFFFF"/>
        <w:tblCellMar>
          <w:left w:w="0" w:type="dxa"/>
          <w:right w:w="0" w:type="dxa"/>
        </w:tblCellMar>
        <w:tblLook w:val="04A0" w:firstRow="1" w:lastRow="0" w:firstColumn="1" w:lastColumn="0" w:noHBand="0" w:noVBand="1"/>
      </w:tblPr>
      <w:tblGrid>
        <w:gridCol w:w="2643"/>
        <w:gridCol w:w="2185"/>
        <w:gridCol w:w="1512"/>
        <w:gridCol w:w="1862"/>
        <w:gridCol w:w="1360"/>
      </w:tblGrid>
      <w:tr w:rsidR="004A5A8D" w:rsidRPr="004A5A8D" w:rsidTr="004A5A8D">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Dataset</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Size on Amazon S3</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Query Run Time</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Data Scanned</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Cost</w:t>
            </w:r>
          </w:p>
        </w:tc>
      </w:tr>
      <w:tr w:rsidR="004A5A8D" w:rsidRPr="004A5A8D" w:rsidTr="004A5A8D">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Data stored as CSV files</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highlight w:val="yellow"/>
                <w:lang w:val="en-IN" w:eastAsia="en-IN"/>
              </w:rPr>
              <w:t>1 TB</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highlight w:val="yellow"/>
                <w:lang w:val="en-IN" w:eastAsia="en-IN"/>
              </w:rPr>
              <w:t>236 seconds</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1.15 TB</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$5.75</w:t>
            </w:r>
          </w:p>
        </w:tc>
      </w:tr>
      <w:tr w:rsidR="004A5A8D" w:rsidRPr="004A5A8D" w:rsidTr="004A5A8D">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Data stored in Apache Parquet Format</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highlight w:val="yellow"/>
                <w:lang w:val="en-IN" w:eastAsia="en-IN"/>
              </w:rPr>
              <w:t>130 GB</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highlight w:val="yellow"/>
                <w:lang w:val="en-IN" w:eastAsia="en-IN"/>
              </w:rPr>
            </w:pPr>
            <w:r w:rsidRPr="004A5A8D">
              <w:rPr>
                <w:rFonts w:ascii="Segoe UI" w:eastAsia="Times New Roman" w:hAnsi="Segoe UI" w:cs="Segoe UI"/>
                <w:color w:val="333333"/>
                <w:sz w:val="24"/>
                <w:szCs w:val="24"/>
                <w:highlight w:val="yellow"/>
                <w:lang w:val="en-IN" w:eastAsia="en-IN"/>
              </w:rPr>
              <w:t>6.78 seconds</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2.51 GB</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$0.01</w:t>
            </w:r>
          </w:p>
        </w:tc>
      </w:tr>
      <w:tr w:rsidR="004A5A8D" w:rsidRPr="004A5A8D" w:rsidTr="004A5A8D">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Savings</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87% less when using Parquet</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34x faster</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99% less data scanned</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120" w:type="dxa"/>
              <w:left w:w="120" w:type="dxa"/>
              <w:bottom w:w="120" w:type="dxa"/>
              <w:right w:w="120" w:type="dxa"/>
            </w:tcMar>
            <w:hideMark/>
          </w:tcPr>
          <w:p w:rsidR="004A5A8D" w:rsidRPr="004A5A8D" w:rsidRDefault="004A5A8D" w:rsidP="004A5A8D">
            <w:pPr>
              <w:spacing w:after="120" w:line="360" w:lineRule="auto"/>
              <w:rPr>
                <w:rFonts w:ascii="Segoe UI" w:eastAsia="Times New Roman" w:hAnsi="Segoe UI" w:cs="Segoe UI"/>
                <w:color w:val="333333"/>
                <w:sz w:val="24"/>
                <w:szCs w:val="24"/>
                <w:lang w:val="en-IN" w:eastAsia="en-IN"/>
              </w:rPr>
            </w:pPr>
            <w:r w:rsidRPr="004A5A8D">
              <w:rPr>
                <w:rFonts w:ascii="Segoe UI" w:eastAsia="Times New Roman" w:hAnsi="Segoe UI" w:cs="Segoe UI"/>
                <w:color w:val="333333"/>
                <w:sz w:val="24"/>
                <w:szCs w:val="24"/>
                <w:lang w:val="en-IN" w:eastAsia="en-IN"/>
              </w:rPr>
              <w:t>99.7% savings</w:t>
            </w:r>
          </w:p>
        </w:tc>
      </w:tr>
    </w:tbl>
    <w:p w:rsidR="002B79A3" w:rsidRDefault="002B79A3" w:rsidP="004A5A8D">
      <w:pPr>
        <w:spacing w:after="120" w:line="360" w:lineRule="auto"/>
        <w:rPr>
          <w:rFonts w:ascii="Segoe UI" w:hAnsi="Segoe UI" w:cs="Segoe UI"/>
          <w:sz w:val="24"/>
          <w:szCs w:val="24"/>
        </w:rPr>
      </w:pPr>
    </w:p>
    <w:p w:rsidR="002B79A3" w:rsidRDefault="002B79A3" w:rsidP="004A5A8D">
      <w:pPr>
        <w:spacing w:after="120" w:line="360" w:lineRule="auto"/>
        <w:rPr>
          <w:rFonts w:ascii="Segoe UI" w:hAnsi="Segoe UI" w:cs="Segoe UI"/>
          <w:sz w:val="24"/>
          <w:szCs w:val="24"/>
        </w:rPr>
      </w:pPr>
      <w:r>
        <w:rPr>
          <w:rFonts w:ascii="Segoe UI" w:hAnsi="Segoe UI" w:cs="Segoe UI"/>
          <w:sz w:val="24"/>
          <w:szCs w:val="24"/>
        </w:rPr>
        <w:lastRenderedPageBreak/>
        <w:t>Reference Link :</w:t>
      </w:r>
      <w:bookmarkStart w:id="0" w:name="_GoBack"/>
      <w:bookmarkEnd w:id="0"/>
    </w:p>
    <w:p w:rsidR="002B79A3" w:rsidRDefault="002B79A3" w:rsidP="004A5A8D">
      <w:pPr>
        <w:spacing w:after="120" w:line="360" w:lineRule="auto"/>
        <w:rPr>
          <w:rFonts w:ascii="Segoe UI" w:hAnsi="Segoe UI" w:cs="Segoe UI"/>
          <w:sz w:val="24"/>
          <w:szCs w:val="24"/>
        </w:rPr>
      </w:pPr>
    </w:p>
    <w:p w:rsidR="002B79A3" w:rsidRPr="004A5A8D" w:rsidRDefault="002B79A3" w:rsidP="004A5A8D">
      <w:pPr>
        <w:spacing w:after="120" w:line="360" w:lineRule="auto"/>
        <w:rPr>
          <w:rFonts w:ascii="Segoe UI" w:hAnsi="Segoe UI" w:cs="Segoe UI"/>
          <w:sz w:val="24"/>
          <w:szCs w:val="24"/>
        </w:rPr>
      </w:pPr>
      <w:hyperlink r:id="rId11" w:history="1">
        <w:r w:rsidRPr="002B79A3">
          <w:rPr>
            <w:color w:val="0000FF"/>
            <w:u w:val="single"/>
          </w:rPr>
          <w:t>Parquet – Databricks</w:t>
        </w:r>
      </w:hyperlink>
    </w:p>
    <w:sectPr w:rsidR="002B79A3" w:rsidRPr="004A5A8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19E" w:rsidRDefault="0040519E" w:rsidP="004A5A8D">
      <w:r>
        <w:separator/>
      </w:r>
    </w:p>
  </w:endnote>
  <w:endnote w:type="continuationSeparator" w:id="0">
    <w:p w:rsidR="0040519E" w:rsidRDefault="0040519E" w:rsidP="004A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700816"/>
      <w:docPartObj>
        <w:docPartGallery w:val="Page Numbers (Bottom of Page)"/>
        <w:docPartUnique/>
      </w:docPartObj>
    </w:sdtPr>
    <w:sdtEndPr/>
    <w:sdtContent>
      <w:sdt>
        <w:sdtPr>
          <w:id w:val="1728636285"/>
          <w:docPartObj>
            <w:docPartGallery w:val="Page Numbers (Top of Page)"/>
            <w:docPartUnique/>
          </w:docPartObj>
        </w:sdtPr>
        <w:sdtEndPr/>
        <w:sdtContent>
          <w:p w:rsidR="004A5A8D" w:rsidRDefault="004A5A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A5A8D" w:rsidRDefault="004A5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19E" w:rsidRDefault="0040519E" w:rsidP="004A5A8D">
      <w:r>
        <w:separator/>
      </w:r>
    </w:p>
  </w:footnote>
  <w:footnote w:type="continuationSeparator" w:id="0">
    <w:p w:rsidR="0040519E" w:rsidRDefault="0040519E" w:rsidP="004A5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190"/>
    <w:multiLevelType w:val="multilevel"/>
    <w:tmpl w:val="A2C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2F68F8"/>
    <w:multiLevelType w:val="multilevel"/>
    <w:tmpl w:val="860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87F1D28"/>
    <w:multiLevelType w:val="multilevel"/>
    <w:tmpl w:val="60C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37809"/>
    <w:multiLevelType w:val="multilevel"/>
    <w:tmpl w:val="731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1"/>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2"/>
  </w:num>
  <w:num w:numId="23">
    <w:abstractNumId w:val="26"/>
  </w:num>
  <w:num w:numId="24">
    <w:abstractNumId w:val="24"/>
  </w:num>
  <w:num w:numId="25">
    <w:abstractNumId w:val="15"/>
  </w:num>
  <w:num w:numId="26">
    <w:abstractNumId w:val="2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8D"/>
    <w:rsid w:val="002B79A3"/>
    <w:rsid w:val="0040519E"/>
    <w:rsid w:val="004A5A8D"/>
    <w:rsid w:val="00645252"/>
    <w:rsid w:val="006D3D74"/>
    <w:rsid w:val="0083569A"/>
    <w:rsid w:val="00A9204E"/>
    <w:rsid w:val="00D9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FAC3"/>
  <w15:chartTrackingRefBased/>
  <w15:docId w15:val="{474FE7DA-09F0-4E41-9CDC-B83EBF04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p1">
    <w:name w:val="p1"/>
    <w:basedOn w:val="Normal"/>
    <w:rsid w:val="004A5A8D"/>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10">
    <w:name w:val="p10"/>
    <w:basedOn w:val="Normal"/>
    <w:rsid w:val="004A5A8D"/>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34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bricks.com/glossary/what-is-parquet" TargetMode="External"/><Relationship Id="rId5" Type="http://schemas.openxmlformats.org/officeDocument/2006/relationships/styles" Target="styles.xml"/><Relationship Id="rId10" Type="http://schemas.openxmlformats.org/officeDocument/2006/relationships/hyperlink" Target="https://databricks.com/glossary/hadoo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raj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2</cp:revision>
  <dcterms:created xsi:type="dcterms:W3CDTF">2022-06-22T05:22:00Z</dcterms:created>
  <dcterms:modified xsi:type="dcterms:W3CDTF">2022-06-22T05:32:00Z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