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4B8C"/>
          <w:sz w:val="52"/>
          <w:szCs w:val="52"/>
        </w:rPr>
        <w:t xml:space="preserve">Adaptive Risk-Based Escrow System</w:t>
      </w:r>
    </w:p>
    <w:p>
      <w:pPr>
        <w:spacing w:after="60" w:before="0"/>
        <w:jc w:val="center"/>
      </w:pPr>
      <w:r>
        <w:rPr>
          <w:rFonts w:ascii="Arial" w:cs="Arial" w:eastAsia="Arial" w:hAnsi="Arial"/>
          <w:i/>
          <w:iCs/>
          <w:color w:val="2C3E5A"/>
          <w:sz w:val="26"/>
          <w:szCs w:val="26"/>
        </w:rPr>
        <w:t xml:space="preserve">Technology Stack — Justification, Competitive Analysis &amp; Viva Q&amp;A</w:t>
      </w:r>
    </w:p>
    <w:p>
      <w:pPr>
        <w:spacing w:after="480" w:before="0"/>
        <w:jc w:val="center"/>
      </w:pPr>
      <w:r>
        <w:rPr>
          <w:rFonts w:ascii="Arial" w:cs="Arial" w:eastAsia="Arial" w:hAnsi="Arial"/>
          <w:color w:val="888888"/>
          <w:sz w:val="20"/>
          <w:szCs w:val="20"/>
        </w:rPr>
        <w:t xml:space="preserve">JK Lakshmipat University · Minor Project PR1103 · April 2026</w:t>
      </w:r>
    </w:p>
    <w:p>
      <w:pPr>
        <w:pStyle w:val="Heading1"/>
        <w:pBdr>
          <w:bottom w:val="single" w:color="2E75B6" w:sz="8" w:space="6"/>
        </w:pBdr>
        <w:spacing w:after="160" w:before="360"/>
      </w:pPr>
      <w:r>
        <w:rPr>
          <w:rFonts w:ascii="Arial" w:cs="Arial" w:eastAsia="Arial" w:hAnsi="Arial"/>
          <w:b/>
          <w:bCs/>
          <w:color w:val="1A4B8C"/>
          <w:sz w:val="34"/>
          <w:szCs w:val="34"/>
        </w:rPr>
        <w:t xml:space="preserve">1. Why Tech-Stack Justification Matters</w:t>
      </w:r>
    </w:p>
    <w:p>
      <w:pPr>
        <w:spacing w:after="100" w:before="80"/>
      </w:pPr>
      <w:r>
        <w:rPr>
          <w:rFonts w:ascii="Arial" w:cs="Arial" w:eastAsia="Arial" w:hAnsi="Arial"/>
          <w:color w:val="1A1A18"/>
          <w:sz w:val="21"/>
          <w:szCs w:val="21"/>
        </w:rPr>
        <w:t xml:space="preserve">Every technology chosen in the Adaptive Risk-Based Escrow System was selected to satisfy a specific requirement of the risk model, the escrow lifecycle, or the security architecture. This document maps each choice against its closest competitor, explains the concrete advantage in the context of this project, and provides ready Q&amp;A pairs for viva or project defence.</w:t>
      </w:r>
    </w:p>
    <w:p>
      <w:pPr>
        <w:spacing w:after="100" w:before="80"/>
      </w:pPr>
      <w:r>
        <w:rPr>
          <w:rFonts w:ascii="Arial" w:cs="Arial" w:eastAsia="Arial" w:hAnsi="Arial"/>
          <w:color w:val="1A1A18"/>
          <w:sz w:val="21"/>
          <w:szCs w:val="21"/>
        </w:rPr>
        <w:t xml:space="preserve">The tech stack splits into five layers: Frontend (React + TypeScript + Tailwind), Backend (Node.js + Express), Database (PostgreSQL on Neon), Blockchain (Hardhat + Solidity), and Tooling (ethers.js, TanStack Query, Zod).</w:t>
      </w:r>
    </w:p>
    <w:p>
      <w:r>
        <w:br w:type="page"/>
      </w:r>
    </w:p>
    <w:p>
      <w:pPr>
        <w:pStyle w:val="Heading1"/>
        <w:pBdr>
          <w:bottom w:val="single" w:color="2E75B6" w:sz="8" w:space="6"/>
        </w:pBdr>
        <w:spacing w:after="160" w:before="360"/>
      </w:pPr>
      <w:r>
        <w:rPr>
          <w:rFonts w:ascii="Arial" w:cs="Arial" w:eastAsia="Arial" w:hAnsi="Arial"/>
          <w:b/>
          <w:bCs/>
          <w:color w:val="1A4B8C"/>
          <w:sz w:val="34"/>
          <w:szCs w:val="34"/>
        </w:rPr>
        <w:t xml:space="preserve">2. Master Comparison Table — All Stack Choices vs Competitors</w:t>
      </w:r>
    </w:p>
    <w:p>
      <w:pPr>
        <w:spacing w:after="100" w:before="80"/>
      </w:pPr>
      <w:r>
        <w:rPr>
          <w:rFonts w:ascii="Arial" w:cs="Arial" w:eastAsia="Arial" w:hAnsi="Arial"/>
          <w:color w:val="1A1A18"/>
          <w:sz w:val="21"/>
          <w:szCs w:val="21"/>
        </w:rPr>
        <w:t xml:space="preserve">Read each row as: 'We chose X over Y because Z, and here is exactly where that matters in our escrow platform.'</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80"/>
        <w:gridCol w:w="1680"/>
        <w:gridCol w:w="2100"/>
        <w:gridCol w:w="2200"/>
      </w:tblGrid>
      <w:tr>
        <w:trPr>
          <w:tblHeader/>
        </w:trPr>
        <w:tc>
          <w:tcPr>
            <w:tcW w:type="dxa" w:w="170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168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Chosen Stack</w:t>
            </w:r>
          </w:p>
        </w:tc>
        <w:tc>
          <w:tcPr>
            <w:tcW w:type="dxa" w:w="168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Competitor</w:t>
            </w:r>
          </w:p>
        </w:tc>
        <w:tc>
          <w:tcPr>
            <w:tcW w:type="dxa" w:w="210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Chosen Wins Because</w:t>
            </w:r>
          </w:p>
        </w:tc>
        <w:tc>
          <w:tcPr>
            <w:tcW w:type="dxa" w:w="220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Project-Specific Scenario</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Database
PostgreSQL vs MongoDB</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PostgreSQL
(Neon cloud)</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MongoDB
(NoSQL document store)</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Relational joins across users, escrows, cusum_state and transactions tables in a single SQL query. ACID transactions with SELECT FOR UPDATE prevent double-spend in wallet transfers. Time-series queries on 30-day windows work naturally.</w:t>
            </w:r>
          </w:p>
        </w:tc>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Computing Fraud Score F requires joining 4 tables in one query: SELECT tx.amount, u.reliability_score, cs.s_pos FROM transactions tx JOIN users u JOIN cusum_state cs WHERE tx.user_id = ? AND tx.created_at &gt; NOW()-30d. MongoDB would need 3 separate queries and client-side joins — slower and error-prone under load.</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ORM / Driver
postgres vs Prisma</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postgres raw driver + @neondatabase/serverless</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Prisma ORM</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Direct SQL lets us write the exact time-window query the risk engine needs without fighting an ORM abstraction. Prisma generates suboptimal queries for recursive CTEs and window functions.</w:t>
            </w:r>
          </w:p>
        </w:tc>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The CUSUM state update is: UPDATE cusum_state SET s_pos = MAX(0, s_pos + delta) WHERE user_id = $1. Prisma cannot express a MAX() inside an UPDATE — we'd need a raw query anyway. Removing the ORM layer removes the abstraction cost entirely.</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Cloud DB Host
Neon vs Supabase</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Neon Serverless
PostgreSQL</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Supabase
(also PostgreSQL)</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Neon's serverless driver works over HTTP — no persistent TCP connection needed. This means the Node.js backend can run in any serverless or ephemeral environment without connection pool exhaustion.</w:t>
            </w:r>
          </w:p>
        </w:tc>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During academic demos the backend restarts frequently. With a traditional PostgreSQL connection pool, each restart burns a connection slot. Neon's HTTP driver opens a connection per query and releases it immediately — zero leftover connections after a demo crash.</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Runtime
Node.js vs Python (FastAPI)</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Node.js (ESM)
LTS</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Python + FastAPI</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Single language across backend and blockchain client (both use ethers.js in JS). Async I/O with non-blocking event loop handles concurrent escrow state updates without spawning threads.</w:t>
            </w:r>
          </w:p>
        </w:tc>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When buyer releases funds, the backend simultaneously: (a) calls ethers.JsonRpcProvider to verify tx receipt, (b) runs the risk engine, (c) writes to PostgreSQL, (d) sends an email via EmailJS. Node's event loop handles all four concurrently without thread management that Python's asyncio requires.</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Framework
Express.js v5 vs Fastify</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Express.js v5</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Fastify</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Vast middleware ecosystem for JWT, bcrypt, joi validation. Module-per-Domain structure (router + controller + service) is idiomatic in Express. Team familiarity reduces onboarding time.</w:t>
            </w:r>
          </w:p>
        </w:tc>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The auth module uses express-jwt middleware on every protected route with one line: app.use('/api', jwtMiddleware). Fastify's plugin system would require wrapping each route group in a plugin — more boilerplate for the same security outcome.</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Validation
Joi vs Zod</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Joi (backend)</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Zod</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Joi is battle-tested for Node.js/Express REST validation. joi-password-complexity gives out-of-the-box password strength rules for the security PIN and password endpoints.</w:t>
            </w:r>
          </w:p>
        </w:tc>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The registration endpoint validates: email format, password complexity (min 8 chars, 1 uppercase, 1 number, 1 symbol), OTP length=6, and security PIN = exactly 6 digits. Joi expresses all four rules in one schema object. Zod is excellent but lacks the built-in password-complexity plugin.</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Framework
React vs Next.js</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React 18 + Vite
(SPA)</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Next.js
(SSR/SSG framework)</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Escrow dashboard is a private, auth-gated application — SSR/SEO benefits of Next.js are irrelevant. Vite's HMR is 10-20x faster than Next.js dev server, critical for iterative UI work.</w:t>
            </w:r>
          </w:p>
        </w:tc>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Every page in the escrow platform requires a valid JWT — search engines never crawl it. Next.js server-side rendering would add infra complexity (server deployment) with zero SEO benefit. Vite SPA deploys as static files to any CDN.</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State/Fetching
TanStack Query vs Redux</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TanStack React
Query v5</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Redux + Redux
Thunk/Saga</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Server-state (escrow list, wallet balance, risk scores) is fetched and cached automatically. Stale-while-revalidate pattern keeps dashboard fresh without manual cache invalidation. No boilerplate action/reducer/selector code.</w:t>
            </w:r>
          </w:p>
        </w:tc>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The dashboard polls 4 endpoints: /api/users/dashboard, /api/escrows, /api/wallet/balance, /api/risk. With TanStack Query, each is a useQuery hook with automatic refetch. Redux would require 4 action creators, 4 reducers, 4 selectors, and manual polling logic — 3x more code.</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Styling
Tailwind CSS vs CSS Modules</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Tailwind CSS +
shadcn/ui</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CSS Modules /
Styled Components</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shadcn/ui provides accessible, unstyled components (dialogs, dropdowns, toast) built on Radix UI primitives — critical for confirmation-gated high-stakes operations like fund release and dispute creation.</w:t>
            </w:r>
          </w:p>
        </w:tc>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The 'Release Funds' flow requires: a confirmation dialog, a security PIN input, a loading spinner, and a success toast. shadcn/ui provides all four as accessible Radix UI components styled with Tailwind in minutes. CSS Modules would require building each from scratch.</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Forms
React Hook Form vs Formik</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React Hook Form
+ Zod</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Formik</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Uncontrolled inputs — re-renders only on validation error, not on every keystroke. Works naturally with Zod schema validation via @hookform/resolvers. Smaller bundle.</w:t>
            </w:r>
          </w:p>
        </w:tc>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The Create Escrow form has 5 fields: amount, counterparty, terms, seller wallet address, security PIN. With Formik, every keystroke re-renders all 5 fields. React Hook Form registers refs and re-renders only the field that errors — important on low-end mobile devices during live demos.</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Dev Environment
Hardhat vs Truffle</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Hardhat</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Truffle</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Hardhat's in-process local node starts in under 1 second. TypeScript support for test scripts. Granular console.log inside Solidity for debugging state machine transitions.</w:t>
            </w:r>
          </w:p>
        </w:tc>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Debugging the raiseDispute() → resolveDispute() transition required logging the escrow state enum at each step. Hardhat's hardhat/console.sol lets us add console.log(uint(state)) directly in Solidity. Truffle has no equivalent — debugging would require event emissions and off-chain log parsing.</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Smart Contract Language
Solidity vs Vyper</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Solidity ^0.8.20</w:t>
            </w:r>
          </w:p>
        </w:tc>
        <w:tc>
          <w:tcPr>
            <w:tcW w:type="dxa" w:w="168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Vyper</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Solidity 0.8.x has built-in overflow protection, explicit visibility modifiers, and the checks-effects-interactions pattern is well-documented. Larger developer community and more audit references.</w:t>
            </w:r>
          </w:p>
        </w:tc>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The escrow FSM has 6 states and needs explicit require() guards on every transition. Solidity's enum type and modifier system express this cleanly. Vyper's lack of enums and modifiers would require manual uint8 state management — more error-prone for a security-critical contract.</w:t>
            </w:r>
          </w:p>
        </w:tc>
      </w:tr>
      <w:tr>
        <w:tc>
          <w:tcPr>
            <w:tcW w:type="dxa" w:w="17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1A18"/>
                <w:sz w:val="19"/>
                <w:szCs w:val="19"/>
              </w:rPr>
              <w:t xml:space="preserve">Blockchain Client
ethers.js v6 vs web3.js</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ethers.js v6</w:t>
            </w:r>
          </w:p>
        </w:tc>
        <w:tc>
          <w:tcPr>
            <w:tcW w:type="dxa" w:w="168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web3.js</w:t>
            </w:r>
          </w:p>
        </w:tc>
        <w:tc>
          <w:tcPr>
            <w:tcW w:type="dxa" w:w="2100"/>
            <w:tcBorders>
              <w:top w:val="single" w:color="C5CDD9" w:sz="1"/>
              <w:left w:val="single" w:color="C5CDD9" w:sz="1"/>
              <w:bottom w:val="single" w:color="C5CDD9" w:sz="1"/>
              <w:right w:val="single" w:color="C5CDD9" w:sz="1"/>
            </w:tcBorders>
            <w:shd w:fill="EAF3DE" w:val="clear"/>
            <w:tcMar>
              <w:top w:type="dxa" w:w="100"/>
              <w:left w:type="dxa" w:w="140"/>
              <w:bottom w:type="dxa" w:w="100"/>
              <w:right w:type="dxa" w:w="140"/>
            </w:tcMar>
            <w:vAlign w:val="top"/>
          </w:tcPr>
          <w:p>
            <w:r>
              <w:rPr>
                <w:rFonts w:ascii="Arial" w:cs="Arial" w:eastAsia="Arial" w:hAnsi="Arial"/>
                <w:b w:val="false"/>
                <w:bCs w:val="false"/>
                <w:color w:val="2D5A11"/>
                <w:sz w:val="19"/>
                <w:szCs w:val="19"/>
              </w:rPr>
              <w:t xml:space="preserve">ethers.Interface.parseLog() decodes ABI event logs directly into typed objects. Smaller bundle. Better TypeScript types. Provider/Signer separation matches the dual use case: backend verification (JsonRpcProvider) and frontend signing (MetaMask BrowserProvider).</w:t>
            </w:r>
          </w:p>
        </w:tc>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Anti-spoofing requires the backend to decode the EscrowCreated event from a tx receipt and check that escrowId matches. ethers.Interface.parseLog(receipt.logs[0]) returns { name: 'EscrowCreated', args: { escrowId, buyer, seller, amount } } as typed fields. web3.js returns raw hex strings requiring manual ABI decoding.</w:t>
            </w:r>
          </w:p>
        </w:tc>
      </w:tr>
    </w:tbl>
    <w:p>
      <w:r>
        <w:rPr>
          <w:sz w:val="20"/>
          <w:szCs w:val="20"/>
        </w:rPr>
        <w:t xml:space="preserve"/>
      </w:r>
    </w:p>
    <w:p>
      <w:r>
        <w:br w:type="page"/>
      </w:r>
    </w:p>
    <w:p>
      <w:pPr>
        <w:pStyle w:val="Heading1"/>
        <w:pBdr>
          <w:bottom w:val="single" w:color="2E75B6" w:sz="8" w:space="6"/>
        </w:pBdr>
        <w:spacing w:after="160" w:before="360"/>
      </w:pPr>
      <w:r>
        <w:rPr>
          <w:rFonts w:ascii="Arial" w:cs="Arial" w:eastAsia="Arial" w:hAnsi="Arial"/>
          <w:b/>
          <w:bCs/>
          <w:color w:val="1A4B8C"/>
          <w:sz w:val="34"/>
          <w:szCs w:val="34"/>
        </w:rPr>
        <w:t xml:space="preserve">3. Deep-Dive: PostgreSQL vs MongoDB in This Project</w:t>
      </w:r>
    </w:p>
    <w:p>
      <w:pPr>
        <w:spacing w:after="100" w:before="80"/>
      </w:pPr>
      <w:r>
        <w:rPr>
          <w:rFonts w:ascii="Arial" w:cs="Arial" w:eastAsia="Arial" w:hAnsi="Arial"/>
          <w:color w:val="1A1A18"/>
          <w:sz w:val="21"/>
          <w:szCs w:val="21"/>
        </w:rPr>
        <w:t xml:space="preserve">This is the most commonly asked comparison in project defences. Here is a full scenario-by-scenario breakdown.</w:t>
      </w:r>
    </w:p>
    <w:p>
      <w:pPr>
        <w:pStyle w:val="Heading2"/>
        <w:spacing w:after="120" w:before="280"/>
      </w:pPr>
      <w:r>
        <w:rPr>
          <w:rFonts w:ascii="Arial" w:cs="Arial" w:eastAsia="Arial" w:hAnsi="Arial"/>
          <w:b/>
          <w:bCs/>
          <w:color w:val="2C3E5A"/>
          <w:sz w:val="26"/>
          <w:szCs w:val="26"/>
        </w:rPr>
        <w:t xml:space="preserve">3.1 The Core Query: Computing Fraud Score F</w:t>
      </w:r>
    </w:p>
    <w:p>
      <w:pPr>
        <w:spacing w:after="100" w:before="80"/>
      </w:pPr>
      <w:r>
        <w:rPr>
          <w:rFonts w:ascii="Arial" w:cs="Arial" w:eastAsia="Arial" w:hAnsi="Arial"/>
          <w:color w:val="1A1A18"/>
          <w:sz w:val="21"/>
          <w:szCs w:val="21"/>
        </w:rPr>
        <w:t xml:space="preserve">Every time a new escrow transaction arrives, the risk engine must compute the fraud score F. This requires:</w:t>
      </w:r>
    </w:p>
    <w:p>
      <w:pPr>
        <w:pStyle w:val="ListParagraph"/>
        <w:numPr>
          <w:ilvl w:val="0"/>
          <w:numId w:val="2"/>
        </w:numPr>
        <w:spacing w:after="60" w:before="40"/>
      </w:pPr>
      <w:r>
        <w:rPr>
          <w:rFonts w:ascii="Arial" w:cs="Arial" w:eastAsia="Arial" w:hAnsi="Arial"/>
          <w:color w:val="1A1A18"/>
          <w:sz w:val="21"/>
          <w:szCs w:val="21"/>
        </w:rPr>
        <w:t xml:space="preserve">All transaction amounts for this user in the last 30 days (for rolling Z-score)</w:t>
      </w:r>
    </w:p>
    <w:p>
      <w:pPr>
        <w:pStyle w:val="ListParagraph"/>
        <w:numPr>
          <w:ilvl w:val="0"/>
          <w:numId w:val="2"/>
        </w:numPr>
        <w:spacing w:after="60" w:before="40"/>
      </w:pPr>
      <w:r>
        <w:rPr>
          <w:rFonts w:ascii="Arial" w:cs="Arial" w:eastAsia="Arial" w:hAnsi="Arial"/>
          <w:color w:val="1A1A18"/>
          <w:sz w:val="21"/>
          <w:szCs w:val="21"/>
        </w:rPr>
        <w:t xml:space="preserve">The user's current CUSUM accumulator values s_pos and s_neg (for CUSUM)</w:t>
      </w:r>
    </w:p>
    <w:p>
      <w:pPr>
        <w:pStyle w:val="ListParagraph"/>
        <w:numPr>
          <w:ilvl w:val="0"/>
          <w:numId w:val="2"/>
        </w:numPr>
        <w:spacing w:after="60" w:before="40"/>
      </w:pPr>
      <w:r>
        <w:rPr>
          <w:rFonts w:ascii="Arial" w:cs="Arial" w:eastAsia="Arial" w:hAnsi="Arial"/>
          <w:color w:val="1A1A18"/>
          <w:sz w:val="21"/>
          <w:szCs w:val="21"/>
        </w:rPr>
        <w:t xml:space="preserve">The user's transaction count in the last 24 hours vs historical daily average (for surge ratio)</w:t>
      </w:r>
    </w:p>
    <w:p>
      <w:pPr>
        <w:pStyle w:val="ListParagraph"/>
        <w:numPr>
          <w:ilvl w:val="0"/>
          <w:numId w:val="2"/>
        </w:numPr>
        <w:spacing w:after="60" w:before="40"/>
      </w:pPr>
      <w:r>
        <w:rPr>
          <w:rFonts w:ascii="Arial" w:cs="Arial" w:eastAsia="Arial" w:hAnsi="Arial"/>
          <w:color w:val="1A1A18"/>
          <w:sz w:val="21"/>
          <w:szCs w:val="21"/>
        </w:rPr>
        <w:t xml:space="preserve">The user's current reliability_score R (for lock duration formula)</w:t>
      </w:r>
    </w:p>
    <w:p>
      <w:r>
        <w:rPr>
          <w:sz w:val="20"/>
          <w:szCs w:val="20"/>
        </w:rPr>
        <w:t xml:space="preserve"/>
      </w:r>
    </w:p>
    <w:p>
      <w:pPr>
        <w:shd w:fill="D6E4F7" w:val="clear"/>
        <w:spacing w:after="120" w:before="120"/>
        <w:ind w:left="360" w:right="360"/>
      </w:pPr>
      <w:r>
        <w:rPr>
          <w:rFonts w:ascii="Arial" w:cs="Arial" w:eastAsia="Arial" w:hAnsi="Arial"/>
          <w:b/>
          <w:bCs/>
          <w:color w:val="1A4B8C"/>
          <w:sz w:val="20"/>
          <w:szCs w:val="20"/>
        </w:rPr>
        <w:t xml:space="preserve">SQL version (one query, one round trip):  </w:t>
      </w:r>
      <w:r>
        <w:rPr>
          <w:rFonts w:ascii="Arial" w:cs="Arial" w:eastAsia="Arial" w:hAnsi="Arial"/>
          <w:i/>
          <w:iCs/>
          <w:color w:val="1A1A18"/>
          <w:sz w:val="20"/>
          <w:szCs w:val="20"/>
        </w:rPr>
        <w:t xml:space="preserve">SELECT u.reliability_score, cs.s_pos, cs.s_neg, ARRAY_AGG(tx.amount) as history, COUNT(*) FILTER (WHERE tx.created_at &gt; NOW()-INTERVAL '24h') as last24h FROM users u JOIN cusum_state cs ON cs.user_id = u.id JOIN transactions tx ON tx.user_id = u.id WHERE u.id = $1 AND tx.created_at &gt; NOW()-INTERVAL '30d' GROUP BY u.reliability_score, cs.s_pos, cs.s_neg</w:t>
      </w:r>
    </w:p>
    <w:p>
      <w:r>
        <w:rPr>
          <w:sz w:val="20"/>
          <w:szCs w:val="20"/>
        </w:rPr>
        <w:t xml:space="preserve"/>
      </w:r>
    </w:p>
    <w:p>
      <w:pPr>
        <w:shd w:fill="D6E4F7" w:val="clear"/>
        <w:spacing w:after="120" w:before="120"/>
        <w:ind w:left="360" w:right="360"/>
      </w:pPr>
      <w:r>
        <w:rPr>
          <w:rFonts w:ascii="Arial" w:cs="Arial" w:eastAsia="Arial" w:hAnsi="Arial"/>
          <w:b/>
          <w:bCs/>
          <w:color w:val="1A4B8C"/>
          <w:sz w:val="20"/>
          <w:szCs w:val="20"/>
        </w:rPr>
        <w:t xml:space="preserve">MongoDB version (three round trips required):  </w:t>
      </w:r>
      <w:r>
        <w:rPr>
          <w:rFonts w:ascii="Arial" w:cs="Arial" w:eastAsia="Arial" w:hAnsi="Arial"/>
          <w:i/>
          <w:iCs/>
          <w:color w:val="1A1A18"/>
          <w:sz w:val="20"/>
          <w:szCs w:val="20"/>
        </w:rPr>
        <w:t xml:space="preserve">1) db.users.findOne({_id}) → get reliability_score. 2) db.cusum_state.findOne({user_id}) → get accumulators. 3) db.transactions.find({user_id, created_at: {$gt: 30daysAgo}}) → get amounts. Then join in JavaScript application code.</w:t>
      </w:r>
    </w:p>
    <w:p>
      <w:pPr>
        <w:spacing w:after="100" w:before="80"/>
      </w:pPr>
      <w:r>
        <w:rPr>
          <w:rFonts w:ascii="Arial" w:cs="Arial" w:eastAsia="Arial" w:hAnsi="Arial"/>
          <w:color w:val="1A1A18"/>
          <w:sz w:val="21"/>
          <w:szCs w:val="21"/>
        </w:rPr>
        <w:t xml:space="preserve">PostgreSQL wins: one network round trip instead of three. In a high-frequency escrow platform, three sequential MongoDB calls add 3× the latency to every fraud check.</w:t>
      </w:r>
    </w:p>
    <w:p>
      <w:pPr>
        <w:pStyle w:val="Heading2"/>
        <w:spacing w:after="120" w:before="280"/>
      </w:pPr>
      <w:r>
        <w:rPr>
          <w:rFonts w:ascii="Arial" w:cs="Arial" w:eastAsia="Arial" w:hAnsi="Arial"/>
          <w:b/>
          <w:bCs/>
          <w:color w:val="2C3E5A"/>
          <w:sz w:val="26"/>
          <w:szCs w:val="26"/>
        </w:rPr>
        <w:t xml:space="preserve">3.2 Wallet Transfers — ACID Atomicity</w:t>
      </w:r>
    </w:p>
    <w:p>
      <w:pPr>
        <w:spacing w:after="100" w:before="80"/>
      </w:pPr>
      <w:r>
        <w:rPr>
          <w:rFonts w:ascii="Arial" w:cs="Arial" w:eastAsia="Arial" w:hAnsi="Arial"/>
          <w:color w:val="1A1A18"/>
          <w:sz w:val="21"/>
          <w:szCs w:val="21"/>
        </w:rPr>
        <w:t xml:space="preserve">When a buyer funds an escrow, two operations must be atomic: deduct from buyer's wallet AND record the escrow as funded. If the server crashes between the two, money disappears.</w:t>
      </w:r>
    </w:p>
    <w:p>
      <w:r>
        <w:rPr>
          <w:sz w:val="20"/>
          <w:szCs w:val="20"/>
        </w:rPr>
        <w:t xml:space="preserve"/>
      </w:r>
    </w:p>
    <w:p>
      <w:pPr>
        <w:shd w:fill="D6E4F7" w:val="clear"/>
        <w:spacing w:after="120" w:before="120"/>
        <w:ind w:left="360" w:right="360"/>
      </w:pPr>
      <w:r>
        <w:rPr>
          <w:rFonts w:ascii="Arial" w:cs="Arial" w:eastAsia="Arial" w:hAnsi="Arial"/>
          <w:b/>
          <w:bCs/>
          <w:color w:val="1A4B8C"/>
          <w:sz w:val="20"/>
          <w:szCs w:val="20"/>
        </w:rPr>
        <w:t xml:space="preserve">PostgreSQL approach (guaranteed atomicity):  </w:t>
      </w:r>
      <w:r>
        <w:rPr>
          <w:rFonts w:ascii="Arial" w:cs="Arial" w:eastAsia="Arial" w:hAnsi="Arial"/>
          <w:i/>
          <w:iCs/>
          <w:color w:val="1A1A18"/>
          <w:sz w:val="20"/>
          <w:szCs w:val="20"/>
        </w:rPr>
        <w:t xml:space="preserve">BEGIN; SELECT balance FROM users WHERE id=$1 FOR UPDATE; -- row lock prevents race condition UPDATE users SET balance = balance - $2 WHERE id=$1; INSERT INTO wallet_transactions ...; COMMIT; -- if crash here, entire block rolls back</w:t>
      </w:r>
    </w:p>
    <w:p>
      <w:pPr>
        <w:spacing w:after="100" w:before="80"/>
      </w:pPr>
      <w:r>
        <w:rPr>
          <w:rFonts w:ascii="Arial" w:cs="Arial" w:eastAsia="Arial" w:hAnsi="Arial"/>
          <w:color w:val="1A1A18"/>
          <w:sz w:val="21"/>
          <w:szCs w:val="21"/>
        </w:rPr>
        <w:t xml:space="preserve">MongoDB's multi-document transactions (available since v4.0) can achieve this too, but require a replica set — extra infrastructure. PostgreSQL ACID is available on a single instance with zero configuration.</w:t>
      </w:r>
    </w:p>
    <w:p>
      <w:pPr>
        <w:pStyle w:val="Heading2"/>
        <w:spacing w:after="120" w:before="280"/>
      </w:pPr>
      <w:r>
        <w:rPr>
          <w:rFonts w:ascii="Arial" w:cs="Arial" w:eastAsia="Arial" w:hAnsi="Arial"/>
          <w:b/>
          <w:bCs/>
          <w:color w:val="2C3E5A"/>
          <w:sz w:val="26"/>
          <w:szCs w:val="26"/>
        </w:rPr>
        <w:t xml:space="preserve">3.3 Immutable Risk Snapshots — Relational Integrity</w:t>
      </w:r>
    </w:p>
    <w:p>
      <w:pPr>
        <w:spacing w:after="100" w:before="80"/>
      </w:pPr>
      <w:r>
        <w:rPr>
          <w:rFonts w:ascii="Arial" w:cs="Arial" w:eastAsia="Arial" w:hAnsi="Arial"/>
          <w:color w:val="1A1A18"/>
          <w:sz w:val="21"/>
          <w:szCs w:val="21"/>
        </w:rPr>
        <w:t xml:space="preserve">Every escrow record stores buyer_r_at_creation, seller_r_at_creation, and suspicion_f_at_lock as immutable snapshots. These must reference valid user records with foreign key enforcement.</w:t>
      </w:r>
    </w:p>
    <w:p>
      <w:pPr>
        <w:pStyle w:val="ListParagraph"/>
        <w:numPr>
          <w:ilvl w:val="0"/>
          <w:numId w:val="2"/>
        </w:numPr>
        <w:spacing w:after="60" w:before="40"/>
      </w:pPr>
      <w:r>
        <w:rPr>
          <w:rFonts w:ascii="Arial" w:cs="Arial" w:eastAsia="Arial" w:hAnsi="Arial"/>
          <w:color w:val="1A1A18"/>
          <w:sz w:val="21"/>
          <w:szCs w:val="21"/>
        </w:rPr>
        <w:t xml:space="preserve">PostgreSQL: FOREIGN KEY (buyer_id) REFERENCES users(id) enforced at the database level. No orphan escrow records possible.</w:t>
      </w:r>
    </w:p>
    <w:p>
      <w:pPr>
        <w:pStyle w:val="ListParagraph"/>
        <w:numPr>
          <w:ilvl w:val="0"/>
          <w:numId w:val="2"/>
        </w:numPr>
        <w:spacing w:after="60" w:before="40"/>
      </w:pPr>
      <w:r>
        <w:rPr>
          <w:rFonts w:ascii="Arial" w:cs="Arial" w:eastAsia="Arial" w:hAnsi="Arial"/>
          <w:color w:val="1A1A18"/>
          <w:sz w:val="21"/>
          <w:szCs w:val="21"/>
        </w:rPr>
        <w:t xml:space="preserve">MongoDB: No native foreign key constraint. Application code must manually check referential integrity. A bug in the registration flow could create escrow records pointing to non-existent users.</w:t>
      </w:r>
    </w:p>
    <w:p>
      <w:r>
        <w:rPr>
          <w:sz w:val="20"/>
          <w:szCs w:val="20"/>
        </w:rPr>
        <w:t xml:space="preserve"/>
      </w:r>
    </w:p>
    <w:p>
      <w:r>
        <w:br w:type="page"/>
      </w:r>
    </w:p>
    <w:p>
      <w:pPr>
        <w:pStyle w:val="Heading1"/>
        <w:pBdr>
          <w:bottom w:val="single" w:color="2E75B6" w:sz="8" w:space="6"/>
        </w:pBdr>
        <w:spacing w:after="160" w:before="360"/>
      </w:pPr>
      <w:r>
        <w:rPr>
          <w:rFonts w:ascii="Arial" w:cs="Arial" w:eastAsia="Arial" w:hAnsi="Arial"/>
          <w:b/>
          <w:bCs/>
          <w:color w:val="1A4B8C"/>
          <w:sz w:val="34"/>
          <w:szCs w:val="34"/>
        </w:rPr>
        <w:t xml:space="preserve">4. Deep-Dive: React SPA vs Next.js</w:t>
      </w:r>
    </w:p>
    <w:p>
      <w:pPr>
        <w:pStyle w:val="Heading2"/>
        <w:spacing w:after="120" w:before="280"/>
      </w:pPr>
      <w:r>
        <w:rPr>
          <w:rFonts w:ascii="Arial" w:cs="Arial" w:eastAsia="Arial" w:hAnsi="Arial"/>
          <w:b/>
          <w:bCs/>
          <w:color w:val="2C3E5A"/>
          <w:sz w:val="26"/>
          <w:szCs w:val="26"/>
        </w:rPr>
        <w:t xml:space="preserve">4.1 Why SSR is Irrelevant for This Project</w:t>
      </w:r>
    </w:p>
    <w:p>
      <w:pPr>
        <w:spacing w:after="100" w:before="80"/>
      </w:pPr>
      <w:r>
        <w:rPr>
          <w:rFonts w:ascii="Arial" w:cs="Arial" w:eastAsia="Arial" w:hAnsi="Arial"/>
          <w:color w:val="1A1A18"/>
          <w:sz w:val="21"/>
          <w:szCs w:val="21"/>
        </w:rPr>
        <w:t xml:space="preserve">Next.js's primary advantage is Server-Side Rendering for SEO and initial page load performance. The escrow platform has zero public pages — every route requires a valid JWT. Search engines will never index the dashboard, escrow list, or wallet page. SSR provides no benefit.</w:t>
      </w:r>
    </w:p>
    <w:p>
      <w:pPr>
        <w:pStyle w:val="Heading2"/>
        <w:spacing w:after="120" w:before="280"/>
      </w:pPr>
      <w:r>
        <w:rPr>
          <w:rFonts w:ascii="Arial" w:cs="Arial" w:eastAsia="Arial" w:hAnsi="Arial"/>
          <w:b/>
          <w:bCs/>
          <w:color w:val="2C3E5A"/>
          <w:sz w:val="26"/>
          <w:szCs w:val="26"/>
        </w:rPr>
        <w:t xml:space="preserve">4.2 Vite vs Next.js Dev Server</w:t>
      </w:r>
    </w:p>
    <w:p>
      <w:pPr>
        <w:spacing w:after="100" w:before="80"/>
      </w:pPr>
      <w:r>
        <w:rPr>
          <w:rFonts w:ascii="Arial" w:cs="Arial" w:eastAsia="Arial" w:hAnsi="Arial"/>
          <w:color w:val="1A1A18"/>
          <w:sz w:val="21"/>
          <w:szCs w:val="21"/>
        </w:rPr>
        <w:t xml:space="preserve">During development, Vite's Hot Module Replacement reflects code changes in under 50ms. Next.js dev server (even with Turbopack) takes 300-800ms per change. Over a 3-month project with hundreds of daily edits, this is a significant productivity difference.</w:t>
      </w:r>
    </w:p>
    <w:p>
      <w:pPr>
        <w:pStyle w:val="Heading2"/>
        <w:spacing w:after="120" w:before="280"/>
      </w:pPr>
      <w:r>
        <w:rPr>
          <w:rFonts w:ascii="Arial" w:cs="Arial" w:eastAsia="Arial" w:hAnsi="Arial"/>
          <w:b/>
          <w:bCs/>
          <w:color w:val="2C3E5A"/>
          <w:sz w:val="26"/>
          <w:szCs w:val="26"/>
        </w:rPr>
        <w:t xml:space="preserve">4.3 MetaMask Integration</w:t>
      </w:r>
    </w:p>
    <w:p>
      <w:pPr>
        <w:spacing w:after="100" w:before="80"/>
      </w:pPr>
      <w:r>
        <w:rPr>
          <w:rFonts w:ascii="Arial" w:cs="Arial" w:eastAsia="Arial" w:hAnsi="Arial"/>
          <w:color w:val="1A1A18"/>
          <w:sz w:val="21"/>
          <w:szCs w:val="21"/>
        </w:rPr>
        <w:t xml:space="preserve">The frontend needs window.ethereum (MetaMask) access to sign blockchain transactions. In Next.js SSR, window is undefined on the server — all MetaMask calls require dynamic imports with ssr: false guards. In a Vite SPA, window is always available. The ethers.BrowserProvider(window.ethereum) call works on first render with no special handling.</w:t>
      </w:r>
    </w:p>
    <w:p>
      <w:pPr>
        <w:pStyle w:val="Heading2"/>
        <w:spacing w:after="120" w:before="280"/>
      </w:pPr>
      <w:r>
        <w:rPr>
          <w:rFonts w:ascii="Arial" w:cs="Arial" w:eastAsia="Arial" w:hAnsi="Arial"/>
          <w:b/>
          <w:bCs/>
          <w:color w:val="2C3E5A"/>
          <w:sz w:val="26"/>
          <w:szCs w:val="26"/>
        </w:rPr>
        <w:t xml:space="preserve">4.4 Where Next.js Would Win (and why it doesn't apply here)</w:t>
      </w:r>
    </w:p>
    <w:p>
      <w:pPr>
        <w:pStyle w:val="ListParagraph"/>
        <w:numPr>
          <w:ilvl w:val="0"/>
          <w:numId w:val="2"/>
        </w:numPr>
        <w:spacing w:after="60" w:before="40"/>
      </w:pPr>
      <w:r>
        <w:rPr>
          <w:rFonts w:ascii="Arial" w:cs="Arial" w:eastAsia="Arial" w:hAnsi="Arial"/>
          <w:color w:val="1A1A18"/>
          <w:sz w:val="21"/>
          <w:szCs w:val="21"/>
        </w:rPr>
        <w:t xml:space="preserve">Public landing page with SEO → Next.js wins. Not applicable — no public pages.</w:t>
      </w:r>
    </w:p>
    <w:p>
      <w:pPr>
        <w:pStyle w:val="ListParagraph"/>
        <w:numPr>
          <w:ilvl w:val="0"/>
          <w:numId w:val="2"/>
        </w:numPr>
        <w:spacing w:after="60" w:before="40"/>
      </w:pPr>
      <w:r>
        <w:rPr>
          <w:rFonts w:ascii="Arial" w:cs="Arial" w:eastAsia="Arial" w:hAnsi="Arial"/>
          <w:color w:val="1A1A18"/>
          <w:sz w:val="21"/>
          <w:szCs w:val="21"/>
        </w:rPr>
        <w:t xml:space="preserve">Server-side data fetching for faster initial load → Next.js wins. Not applicable — all data is user-specific and behind auth.</w:t>
      </w:r>
    </w:p>
    <w:p>
      <w:pPr>
        <w:pStyle w:val="ListParagraph"/>
        <w:numPr>
          <w:ilvl w:val="0"/>
          <w:numId w:val="2"/>
        </w:numPr>
        <w:spacing w:after="60" w:before="40"/>
      </w:pPr>
      <w:r>
        <w:rPr>
          <w:rFonts w:ascii="Arial" w:cs="Arial" w:eastAsia="Arial" w:hAnsi="Arial"/>
          <w:color w:val="1A1A18"/>
          <w:sz w:val="21"/>
          <w:szCs w:val="21"/>
        </w:rPr>
        <w:t xml:space="preserve">Image optimisation pipeline → Next.js wins. Not applicable — no user-uploaded images in V1.</w:t>
      </w:r>
    </w:p>
    <w:p>
      <w:r>
        <w:rPr>
          <w:sz w:val="20"/>
          <w:szCs w:val="20"/>
        </w:rPr>
        <w:t xml:space="preserve"/>
      </w:r>
    </w:p>
    <w:p>
      <w:r>
        <w:br w:type="page"/>
      </w:r>
    </w:p>
    <w:p>
      <w:pPr>
        <w:pStyle w:val="Heading1"/>
        <w:pBdr>
          <w:bottom w:val="single" w:color="2E75B6" w:sz="8" w:space="6"/>
        </w:pBdr>
        <w:spacing w:after="160" w:before="360"/>
      </w:pPr>
      <w:r>
        <w:rPr>
          <w:rFonts w:ascii="Arial" w:cs="Arial" w:eastAsia="Arial" w:hAnsi="Arial"/>
          <w:b/>
          <w:bCs/>
          <w:color w:val="1A4B8C"/>
          <w:sz w:val="34"/>
          <w:szCs w:val="34"/>
        </w:rPr>
        <w:t xml:space="preserve">5. Deep-Dive: Hardhat vs Truffle</w:t>
      </w:r>
    </w:p>
    <w:p>
      <w:pPr>
        <w:pStyle w:val="Heading2"/>
        <w:spacing w:after="120" w:before="280"/>
      </w:pPr>
      <w:r>
        <w:rPr>
          <w:rFonts w:ascii="Arial" w:cs="Arial" w:eastAsia="Arial" w:hAnsi="Arial"/>
          <w:b/>
          <w:bCs/>
          <w:color w:val="2C3E5A"/>
          <w:sz w:val="26"/>
          <w:szCs w:val="26"/>
        </w:rPr>
        <w:t xml:space="preserve">5.1 Local Node Speed</w:t>
      </w:r>
    </w:p>
    <w:p>
      <w:pPr>
        <w:spacing w:after="100" w:before="80"/>
      </w:pPr>
      <w:r>
        <w:rPr>
          <w:rFonts w:ascii="Arial" w:cs="Arial" w:eastAsia="Arial" w:hAnsi="Arial"/>
          <w:color w:val="1A1A18"/>
          <w:sz w:val="21"/>
          <w:szCs w:val="21"/>
        </w:rPr>
        <w:t xml:space="preserve">Hardhat's in-process Ethereum node (hardhat node) starts in under 1 second and does not require a separate process. Truffle requires Ganache as a separate process, adding startup overhead and inter-process communication latency.</w:t>
      </w:r>
    </w:p>
    <w:p>
      <w:pPr>
        <w:pStyle w:val="Heading2"/>
        <w:spacing w:after="120" w:before="280"/>
      </w:pPr>
      <w:r>
        <w:rPr>
          <w:rFonts w:ascii="Arial" w:cs="Arial" w:eastAsia="Arial" w:hAnsi="Arial"/>
          <w:b/>
          <w:bCs/>
          <w:color w:val="2C3E5A"/>
          <w:sz w:val="26"/>
          <w:szCs w:val="26"/>
        </w:rPr>
        <w:t xml:space="preserve">5.2 Solidity console.log — Critical for FSM Debugging</w:t>
      </w:r>
    </w:p>
    <w:p>
      <w:pPr>
        <w:spacing w:after="100" w:before="80"/>
      </w:pPr>
      <w:r>
        <w:rPr>
          <w:rFonts w:ascii="Arial" w:cs="Arial" w:eastAsia="Arial" w:hAnsi="Arial"/>
          <w:color w:val="1A1A18"/>
          <w:sz w:val="21"/>
          <w:szCs w:val="21"/>
        </w:rPr>
        <w:t xml:space="preserve">The escrow smart contract is a 6-state finite state machine. During development, transitions like Delivered → Disputed required verifying the exact state enum value at each step. Hardhat allows:</w:t>
      </w:r>
    </w:p>
    <w:p>
      <w:pPr>
        <w:shd w:fill="D6E4F7" w:val="clear"/>
        <w:spacing w:after="120" w:before="120"/>
        <w:ind w:left="360" w:right="360"/>
      </w:pPr>
      <w:r>
        <w:rPr>
          <w:rFonts w:ascii="Arial" w:cs="Arial" w:eastAsia="Arial" w:hAnsi="Arial"/>
          <w:b/>
          <w:bCs/>
          <w:color w:val="1A4B8C"/>
          <w:sz w:val="20"/>
          <w:szCs w:val="20"/>
        </w:rPr>
        <w:t xml:space="preserve">Inside escrow.sol:  </w:t>
      </w:r>
      <w:r>
        <w:rPr>
          <w:rFonts w:ascii="Arial" w:cs="Arial" w:eastAsia="Arial" w:hAnsi="Arial"/>
          <w:i/>
          <w:iCs/>
          <w:color w:val="1A1A18"/>
          <w:sz w:val="20"/>
          <w:szCs w:val="20"/>
        </w:rPr>
        <w:t xml:space="preserve">import 'hardhat/console.sol'; function raiseDispute(uint256 escrowId) external { console.log('State before:', uint(escrows[escrowId].state)); require(escrows[escrowId].state == State.Delivered, 'Not delivered'); escrows[escrowId].state = State.Disputed; console.log('State after:', uint(escrows[escrowId].state)); }</w:t>
      </w:r>
    </w:p>
    <w:p>
      <w:pPr>
        <w:spacing w:after="100" w:before="80"/>
      </w:pPr>
      <w:r>
        <w:rPr>
          <w:rFonts w:ascii="Arial" w:cs="Arial" w:eastAsia="Arial" w:hAnsi="Arial"/>
          <w:color w:val="1A1A18"/>
          <w:sz w:val="21"/>
          <w:szCs w:val="21"/>
        </w:rPr>
        <w:t xml:space="preserve">Truffle/Ganache has no equivalent. Debugging would require emitting events and parsing logs — indirect and slower.</w:t>
      </w:r>
    </w:p>
    <w:p>
      <w:pPr>
        <w:pStyle w:val="Heading2"/>
        <w:spacing w:after="120" w:before="280"/>
      </w:pPr>
      <w:r>
        <w:rPr>
          <w:rFonts w:ascii="Arial" w:cs="Arial" w:eastAsia="Arial" w:hAnsi="Arial"/>
          <w:b/>
          <w:bCs/>
          <w:color w:val="2C3E5A"/>
          <w:sz w:val="26"/>
          <w:szCs w:val="26"/>
        </w:rPr>
        <w:t xml:space="preserve">5.3 TypeScript Test Scripts</w:t>
      </w:r>
    </w:p>
    <w:p>
      <w:pPr>
        <w:spacing w:after="100" w:before="80"/>
      </w:pPr>
      <w:r>
        <w:rPr>
          <w:rFonts w:ascii="Arial" w:cs="Arial" w:eastAsia="Arial" w:hAnsi="Arial"/>
          <w:color w:val="1A1A18"/>
          <w:sz w:val="21"/>
          <w:szCs w:val="21"/>
        </w:rPr>
        <w:t xml:space="preserve">Hardhat test scripts are written in TypeScript with full type inference on contract method calls. When the ABI changes (e.g., adding the resolveDispute arbiter-only function), TypeScript immediately flags any test that calls the old signature. Truffle's Mocha tests use plain JavaScript — type errors surface only at runtime.</w:t>
      </w:r>
    </w:p>
    <w:p>
      <w:r>
        <w:rPr>
          <w:sz w:val="20"/>
          <w:szCs w:val="20"/>
        </w:rPr>
        <w:t xml:space="preserve"/>
      </w:r>
    </w:p>
    <w:p>
      <w:r>
        <w:br w:type="page"/>
      </w:r>
    </w:p>
    <w:p>
      <w:pPr>
        <w:pStyle w:val="Heading1"/>
        <w:pBdr>
          <w:bottom w:val="single" w:color="2E75B6" w:sz="8" w:space="6"/>
        </w:pBdr>
        <w:spacing w:after="160" w:before="360"/>
      </w:pPr>
      <w:r>
        <w:rPr>
          <w:rFonts w:ascii="Arial" w:cs="Arial" w:eastAsia="Arial" w:hAnsi="Arial"/>
          <w:b/>
          <w:bCs/>
          <w:color w:val="1A4B8C"/>
          <w:sz w:val="34"/>
          <w:szCs w:val="34"/>
        </w:rPr>
        <w:t xml:space="preserve">6. Deep-Dive: ethers.js v6 vs web3.js</w:t>
      </w:r>
    </w:p>
    <w:p>
      <w:pPr>
        <w:pStyle w:val="Heading2"/>
        <w:spacing w:after="120" w:before="280"/>
      </w:pPr>
      <w:r>
        <w:rPr>
          <w:rFonts w:ascii="Arial" w:cs="Arial" w:eastAsia="Arial" w:hAnsi="Arial"/>
          <w:b/>
          <w:bCs/>
          <w:color w:val="2C3E5A"/>
          <w:sz w:val="26"/>
          <w:szCs w:val="26"/>
        </w:rPr>
        <w:t xml:space="preserve">6.1 ABI Log Decoding — The Anti-Spoofing Core</w:t>
      </w:r>
    </w:p>
    <w:p>
      <w:pPr>
        <w:spacing w:after="100" w:before="80"/>
      </w:pPr>
      <w:r>
        <w:rPr>
          <w:rFonts w:ascii="Arial" w:cs="Arial" w:eastAsia="Arial" w:hAnsi="Arial"/>
          <w:color w:val="1A1A18"/>
          <w:sz w:val="21"/>
          <w:szCs w:val="21"/>
        </w:rPr>
        <w:t xml:space="preserve">The most security-critical feature of the backend is verifying that a submitted transaction hash genuinely corresponds to the correct escrow event. This is done by ABI-decoding the transaction receipt logs.</w:t>
      </w:r>
    </w:p>
    <w:p>
      <w:r>
        <w:rPr>
          <w:sz w:val="20"/>
          <w:szCs w:val="20"/>
        </w:rPr>
        <w:t xml:space="preserve"/>
      </w:r>
    </w:p>
    <w:p>
      <w:pPr>
        <w:shd w:fill="D6E4F7" w:val="clear"/>
        <w:spacing w:after="120" w:before="120"/>
        <w:ind w:left="360" w:right="360"/>
      </w:pPr>
      <w:r>
        <w:rPr>
          <w:rFonts w:ascii="Arial" w:cs="Arial" w:eastAsia="Arial" w:hAnsi="Arial"/>
          <w:b/>
          <w:bCs/>
          <w:color w:val="1A4B8C"/>
          <w:sz w:val="20"/>
          <w:szCs w:val="20"/>
        </w:rPr>
        <w:t xml:space="preserve">ethers.js v6 approach:  </w:t>
      </w:r>
      <w:r>
        <w:rPr>
          <w:rFonts w:ascii="Arial" w:cs="Arial" w:eastAsia="Arial" w:hAnsi="Arial"/>
          <w:i/>
          <w:iCs/>
          <w:color w:val="1A1A18"/>
          <w:sz w:val="20"/>
          <w:szCs w:val="20"/>
        </w:rPr>
        <w:t xml:space="preserve">const iface = new ethers.Interface(escrowABI); const receipt = await provider.getTransactionReceipt(txHash); const parsed = iface.parseLog(receipt.logs[0]); // Returns: { name: 'EscrowCreated', args: { escrowId: 42n, buyer: '0x...', amount: 1000000n } } if (parsed.args.escrowId !== expectedId) throw new Error('Spoofing detected');</w:t>
      </w:r>
    </w:p>
    <w:p>
      <w:r>
        <w:rPr>
          <w:sz w:val="20"/>
          <w:szCs w:val="20"/>
        </w:rPr>
        <w:t xml:space="preserve"/>
      </w:r>
    </w:p>
    <w:p>
      <w:pPr>
        <w:shd w:fill="D6E4F7" w:val="clear"/>
        <w:spacing w:after="120" w:before="120"/>
        <w:ind w:left="360" w:right="360"/>
      </w:pPr>
      <w:r>
        <w:rPr>
          <w:rFonts w:ascii="Arial" w:cs="Arial" w:eastAsia="Arial" w:hAnsi="Arial"/>
          <w:b/>
          <w:bCs/>
          <w:color w:val="1A4B8C"/>
          <w:sz w:val="20"/>
          <w:szCs w:val="20"/>
        </w:rPr>
        <w:t xml:space="preserve">web3.js approach:  </w:t>
      </w:r>
      <w:r>
        <w:rPr>
          <w:rFonts w:ascii="Arial" w:cs="Arial" w:eastAsia="Arial" w:hAnsi="Arial"/>
          <w:i/>
          <w:iCs/>
          <w:color w:val="1A1A18"/>
          <w:sz w:val="20"/>
          <w:szCs w:val="20"/>
        </w:rPr>
        <w:t xml:space="preserve">const receipt = await web3.eth.getTransactionReceipt(txHash); // receipt.logs[0].data is raw hex: '0x000000000000002a...' // Must manually decode using web3.eth.abi.decodeLog() with explicit type array const decoded = web3.eth.abi.decodeLog([{type:'uint256',name:'escrowId'},...], receipt.logs[0].data, receipt.logs[0].topics);</w:t>
      </w:r>
    </w:p>
    <w:p>
      <w:pPr>
        <w:spacing w:after="100" w:before="80"/>
      </w:pPr>
      <w:r>
        <w:rPr>
          <w:rFonts w:ascii="Arial" w:cs="Arial" w:eastAsia="Arial" w:hAnsi="Arial"/>
          <w:color w:val="1A1A18"/>
          <w:sz w:val="21"/>
          <w:szCs w:val="21"/>
        </w:rPr>
        <w:t xml:space="preserve">ethers.js wins because parseLog returns named, typed fields directly. The backend can check parsed.args.escrowId with no manual ABI type specification. web3.js requires passing the full type array every time, which is error-prone.</w:t>
      </w:r>
    </w:p>
    <w:p>
      <w:pPr>
        <w:pStyle w:val="Heading2"/>
        <w:spacing w:after="120" w:before="280"/>
      </w:pPr>
      <w:r>
        <w:rPr>
          <w:rFonts w:ascii="Arial" w:cs="Arial" w:eastAsia="Arial" w:hAnsi="Arial"/>
          <w:b/>
          <w:bCs/>
          <w:color w:val="2C3E5A"/>
          <w:sz w:val="26"/>
          <w:szCs w:val="26"/>
        </w:rPr>
        <w:t xml:space="preserve">6.2 Provider / Signer Architecture</w:t>
      </w:r>
    </w:p>
    <w:p>
      <w:pPr>
        <w:spacing w:after="100" w:before="80"/>
      </w:pPr>
      <w:r>
        <w:rPr>
          <w:rFonts w:ascii="Arial" w:cs="Arial" w:eastAsia="Arial" w:hAnsi="Arial"/>
          <w:color w:val="1A1A18"/>
          <w:sz w:val="21"/>
          <w:szCs w:val="21"/>
        </w:rPr>
        <w:t xml:space="preserve">ethers.js cleanly separates two distinct roles needed in this project:</w:t>
      </w:r>
    </w:p>
    <w:p>
      <w:pPr>
        <w:pStyle w:val="ListParagraph"/>
        <w:numPr>
          <w:ilvl w:val="0"/>
          <w:numId w:val="2"/>
        </w:numPr>
        <w:spacing w:after="60" w:before="40"/>
      </w:pPr>
      <w:r>
        <w:rPr>
          <w:rFonts w:ascii="Arial" w:cs="Arial" w:eastAsia="Arial" w:hAnsi="Arial"/>
          <w:color w:val="1A1A18"/>
          <w:sz w:val="21"/>
          <w:szCs w:val="21"/>
        </w:rPr>
        <w:t xml:space="preserve">JsonRpcProvider (backend) — read-only connection to Hardhat node for receipt verification. No private key required.</w:t>
      </w:r>
    </w:p>
    <w:p>
      <w:pPr>
        <w:pStyle w:val="ListParagraph"/>
        <w:numPr>
          <w:ilvl w:val="0"/>
          <w:numId w:val="2"/>
        </w:numPr>
        <w:spacing w:after="60" w:before="40"/>
      </w:pPr>
      <w:r>
        <w:rPr>
          <w:rFonts w:ascii="Arial" w:cs="Arial" w:eastAsia="Arial" w:hAnsi="Arial"/>
          <w:color w:val="1A1A18"/>
          <w:sz w:val="21"/>
          <w:szCs w:val="21"/>
        </w:rPr>
        <w:t xml:space="preserve">BrowserProvider + getSigner() (frontend) — MetaMask-connected signer for signing and sending transactions.</w:t>
      </w:r>
    </w:p>
    <w:p>
      <w:pPr>
        <w:spacing w:after="100" w:before="80"/>
      </w:pPr>
      <w:r>
        <w:rPr>
          <w:rFonts w:ascii="Arial" w:cs="Arial" w:eastAsia="Arial" w:hAnsi="Arial"/>
          <w:color w:val="1A1A18"/>
          <w:sz w:val="21"/>
          <w:szCs w:val="21"/>
        </w:rPr>
        <w:t xml:space="preserve">web3.js does not have this clean separation. The same Web3 instance handles both read and write operations, making it harder to enforce that the backend never signs transactions (which it should not — only MetaMask should sign).</w:t>
      </w:r>
    </w:p>
    <w:p>
      <w:r>
        <w:rPr>
          <w:sz w:val="20"/>
          <w:szCs w:val="20"/>
        </w:rPr>
        <w:t xml:space="preserve"/>
      </w:r>
    </w:p>
    <w:p>
      <w:r>
        <w:br w:type="page"/>
      </w:r>
    </w:p>
    <w:p>
      <w:pPr>
        <w:pStyle w:val="Heading1"/>
        <w:pBdr>
          <w:bottom w:val="single" w:color="2E75B6" w:sz="8" w:space="6"/>
        </w:pBdr>
        <w:spacing w:after="160" w:before="360"/>
      </w:pPr>
      <w:r>
        <w:rPr>
          <w:rFonts w:ascii="Arial" w:cs="Arial" w:eastAsia="Arial" w:hAnsi="Arial"/>
          <w:b/>
          <w:bCs/>
          <w:color w:val="1A4B8C"/>
          <w:sz w:val="34"/>
          <w:szCs w:val="34"/>
        </w:rPr>
        <w:t xml:space="preserve">7. Viva / Interview Q&amp;A — Tech Stack</w:t>
      </w:r>
    </w:p>
    <w:p>
      <w:pPr>
        <w:spacing w:after="100" w:before="80"/>
      </w:pPr>
      <w:r>
        <w:rPr>
          <w:rFonts w:ascii="Arial" w:cs="Arial" w:eastAsia="Arial" w:hAnsi="Arial"/>
          <w:color w:val="1A1A18"/>
          <w:sz w:val="21"/>
          <w:szCs w:val="21"/>
        </w:rPr>
        <w:t xml:space="preserve">These questions and answers are calibrated for a Minor Project defence. Each answer references a specific feature of the escrow system.</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Likely Interview / Viva Question</w:t>
            </w:r>
          </w:p>
        </w:tc>
        <w:tc>
          <w:tcPr>
            <w:tcW w:type="dxa" w:w="616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Strong Answer (project context)</w:t>
            </w:r>
          </w:p>
        </w:tc>
      </w:tr>
      <w:tr>
        <w:tc>
          <w:tcPr>
            <w:tcW w:type="dxa" w:w="3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4B8C"/>
                <w:sz w:val="19"/>
                <w:szCs w:val="19"/>
              </w:rPr>
              <w:t xml:space="preserve">Why did you choose PostgreSQL over MongoDB for this project?</w:t>
            </w:r>
          </w:p>
        </w:tc>
        <w:tc>
          <w:tcPr>
            <w:tcW w:type="dxa" w:w="6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Our fraud score F requires joining four tables — users, transactions (30-day window), cusum_state, and escrows — in a single query. PostgreSQL does this in one round trip. MongoDB would require three separate queries and client-side joins, tripling the latency on every transaction. Additionally, wallet transfers require SELECT FOR UPDATE row-level locking for atomicity — a native PostgreSQL feature available on a single instance. MongoDB needs a replica set for multi-document transactions.</w:t>
            </w:r>
          </w:p>
        </w:tc>
      </w:tr>
      <w:tr>
        <w:tc>
          <w:tcPr>
            <w:tcW w:type="dxa" w:w="3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1A4B8C"/>
                <w:sz w:val="19"/>
                <w:szCs w:val="19"/>
              </w:rPr>
              <w:t xml:space="preserve">What is Neon Serverless and why did you use it instead of a local PostgreSQL?</w:t>
            </w:r>
          </w:p>
        </w:tc>
        <w:tc>
          <w:tcPr>
            <w:tcW w:type="dxa" w:w="6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Neon is a serverless PostgreSQL cloud host that exposes an HTTP-based driver (@neondatabase/serverless). Unlike a traditional TCP connection pool, each query opens and closes its own HTTP connection — so when the backend restarts during a demo, there are no stale connections. For academic projects where the server is restarted frequently, this eliminates connection-exhaustion errors with zero configuration.</w:t>
            </w:r>
          </w:p>
        </w:tc>
      </w:tr>
      <w:tr>
        <w:tc>
          <w:tcPr>
            <w:tcW w:type="dxa" w:w="3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4B8C"/>
                <w:sz w:val="19"/>
                <w:szCs w:val="19"/>
              </w:rPr>
              <w:t xml:space="preserve">Why React SPA with Vite instead of Next.js?</w:t>
            </w:r>
          </w:p>
        </w:tc>
        <w:tc>
          <w:tcPr>
            <w:tcW w:type="dxa" w:w="6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Next.js's main advantage is SSR for SEO. Every page in our platform is behind JWT authentication — search engines never crawl it, so SSR gives us nothing. Vite's HMR reflects changes in under 50ms vs Next.js's 300-800ms — material over a 3-month build. Additionally, MetaMask requires window.ethereum, which is undefined in Next.js SSR context and needs dynamic import guards. In a Vite SPA, window is always defined.</w:t>
            </w:r>
          </w:p>
        </w:tc>
      </w:tr>
      <w:tr>
        <w:tc>
          <w:tcPr>
            <w:tcW w:type="dxa" w:w="3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1A4B8C"/>
                <w:sz w:val="19"/>
                <w:szCs w:val="19"/>
              </w:rPr>
              <w:t xml:space="preserve">Why Express.js v5 over Fastify?</w:t>
            </w:r>
          </w:p>
        </w:tc>
        <w:tc>
          <w:tcPr>
            <w:tcW w:type="dxa" w:w="6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Express has a richer middleware ecosystem. We use express-jwt for route protection, bcrypt for password hashing, and joi-password-complexity for PIN validation — all have mature Express adapters. Fastify's plugin system requires more boilerplate to achieve the same route-level middleware. For a 3-month academic project, developer familiarity and ecosystem maturity outweigh Fastify's raw throughput advantage.</w:t>
            </w:r>
          </w:p>
        </w:tc>
      </w:tr>
      <w:tr>
        <w:tc>
          <w:tcPr>
            <w:tcW w:type="dxa" w:w="3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4B8C"/>
                <w:sz w:val="19"/>
                <w:szCs w:val="19"/>
              </w:rPr>
              <w:t xml:space="preserve">Why Hardhat over Truffle for smart contract development?</w:t>
            </w:r>
          </w:p>
        </w:tc>
        <w:tc>
          <w:tcPr>
            <w:tcW w:type="dxa" w:w="6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Two reasons specific to this project. First, Hardhat's hardhat/console.sol lets us place console.log() directly inside Solidity functions — critical for debugging the 6-state FSM transitions during development. Truffle has no equivalent. Second, Hardhat's local node starts in under a second in-process; Truffle requires Ganache as a separate process. Hardhat also has first-class TypeScript support for test scripts.</w:t>
            </w:r>
          </w:p>
        </w:tc>
      </w:tr>
      <w:tr>
        <w:tc>
          <w:tcPr>
            <w:tcW w:type="dxa" w:w="3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1A4B8C"/>
                <w:sz w:val="19"/>
                <w:szCs w:val="19"/>
              </w:rPr>
              <w:t xml:space="preserve">Why ethers.js v6 over web3.js?</w:t>
            </w:r>
          </w:p>
        </w:tc>
        <w:tc>
          <w:tcPr>
            <w:tcW w:type="dxa" w:w="6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Our anti-spoofing architecture requires ABI-decoding event logs from transaction receipts on the backend. ethers.Interface.parseLog() returns named, typed fields: parsed.args.escrowId is directly comparable to the expected ID. web3.js returns raw hex that must be manually decoded with an explicit type array on every call — more error-prone. ethers.js also cleanly separates JsonRpcProvider (read-only, backend) from BrowserProvider (MetaMask, frontend), enforcing that the backend never holds signing keys.</w:t>
            </w:r>
          </w:p>
        </w:tc>
      </w:tr>
      <w:tr>
        <w:tc>
          <w:tcPr>
            <w:tcW w:type="dxa" w:w="3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4B8C"/>
                <w:sz w:val="19"/>
                <w:szCs w:val="19"/>
              </w:rPr>
              <w:t xml:space="preserve">Why TanStack React Query instead of Redux for state management?</w:t>
            </w:r>
          </w:p>
        </w:tc>
        <w:tc>
          <w:tcPr>
            <w:tcW w:type="dxa" w:w="6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The dashboard fetches four live endpoints: user profile, escrow list, wallet balance, and risk scores. TanStack Query gives us automatic caching, stale-while-revalidate, and background refetch with four useQuery hooks. Redux would require four action creators, four reducers, four selectors, and manual polling logic — roughly three times more code for the same result. Redux is optimal for complex client-side state machines; our state is almost entirely server state.</w:t>
            </w:r>
          </w:p>
        </w:tc>
      </w:tr>
      <w:tr>
        <w:tc>
          <w:tcPr>
            <w:tcW w:type="dxa" w:w="3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1A4B8C"/>
                <w:sz w:val="19"/>
                <w:szCs w:val="19"/>
              </w:rPr>
              <w:t xml:space="preserve">Why use Tailwind CSS and shadcn/ui instead of a component library like MUI or Ant Design?</w:t>
            </w:r>
          </w:p>
        </w:tc>
        <w:tc>
          <w:tcPr>
            <w:tcW w:type="dxa" w:w="6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shadcn/ui provides accessible, unstyled components built on Radix UI primitives — dialog, dropdown, toast, PIN input — which we customise fully. MUI and Ant Design ship opinionated visual styles that conflict with our design language and add large bundle sizes. For a security-focused financial app, accessibility primitives (focus trapping in confirmation dialogs, ARIA roles) matter more than pre-styled components.</w:t>
            </w:r>
          </w:p>
        </w:tc>
      </w:tr>
      <w:tr>
        <w:tc>
          <w:tcPr>
            <w:tcW w:type="dxa" w:w="3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4B8C"/>
                <w:sz w:val="19"/>
                <w:szCs w:val="19"/>
              </w:rPr>
              <w:t xml:space="preserve">Why Solidity over Vyper for the smart contract?</w:t>
            </w:r>
          </w:p>
        </w:tc>
        <w:tc>
          <w:tcPr>
            <w:tcW w:type="dxa" w:w="6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Our escrow contract is a 6-state FSM with role-based access (buyer, seller, arbiter) and requires enum types and function modifiers for clean guard logic. Solidity has native enum and modifier support. Vyper lacks both — state would need to be managed as raw uint8 and role checks duplicated in every function body, increasing attack surface. Solidity 0.8.x also has built-in integer overflow protection matching Vyper's safety guarantees.</w:t>
            </w:r>
          </w:p>
        </w:tc>
      </w:tr>
      <w:tr>
        <w:tc>
          <w:tcPr>
            <w:tcW w:type="dxa" w:w="3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1A4B8C"/>
                <w:sz w:val="19"/>
                <w:szCs w:val="19"/>
              </w:rPr>
              <w:t xml:space="preserve">Could you have built this entirely on-chain? Why a hybrid architecture?</w:t>
            </w:r>
          </w:p>
        </w:tc>
        <w:tc>
          <w:tcPr>
            <w:tcW w:type="dxa" w:w="6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A purely on-chain approach would put the risk scoring (Z-score, CUSUM, surge ratio) in Solidity. Statistical operations like standard deviation over a 30-day transaction array cost thousands of gas units — prohibitively expensive on Ethereum mainnet. A purely off-chain approach loses trustless enforcement. The hybrid model gives us the best of both: the blockchain enforces state transitions and holds ETH trustlessly, while the backend performs analytics, computes F, and stores queryable audit trails in PostgreSQL.</w:t>
            </w:r>
          </w:p>
        </w:tc>
      </w:tr>
      <w:tr>
        <w:tc>
          <w:tcPr>
            <w:tcW w:type="dxa" w:w="3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1A4B8C"/>
                <w:sz w:val="19"/>
                <w:szCs w:val="19"/>
              </w:rPr>
              <w:t xml:space="preserve">How does your system prevent someone from submitting a fake transaction hash to the backend?</w:t>
            </w:r>
          </w:p>
        </w:tc>
        <w:tc>
          <w:tcPr>
            <w:tcW w:type="dxa" w:w="6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Every state mutation (create, fund, release, dispute) requires the caller to supply a transaction hash. The backend uses ethers.JsonRpcProvider to fetch the actual receipt from the Hardhat node, then uses ethers.Interface.parseLog() to decode the emitted event. It checks that the event name matches (e.g., EscrowCreated), the escrow ID matches the one in the request, and the buyer address matches the authenticated user. All three checks must pass before the database is updated. Spoofing would require submitting a transaction that actually executes on-chain — which requires the private key of the buyer's MetaMask account.</w:t>
            </w:r>
          </w:p>
        </w:tc>
      </w:tr>
      <w:tr>
        <w:tc>
          <w:tcPr>
            <w:tcW w:type="dxa" w:w="3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1A4B8C"/>
                <w:sz w:val="19"/>
                <w:szCs w:val="19"/>
              </w:rPr>
              <w:t xml:space="preserve">Why use JWT instead of sessions for authentication?</w:t>
            </w:r>
          </w:p>
        </w:tc>
        <w:tc>
          <w:tcPr>
            <w:tcW w:type="dxa" w:w="6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Our architecture is stateless — the Node.js backend and the Neon cloud database are separate, and the backend may restart at any time. Server-side sessions require shared session storage (Redis or a session table) that all backend instances can read. JWTs are self-contained: the token carries the user ID and expiry, verified by a secret key on every request with no database lookup. For a single-instance academic project this is simpler and sufficient.</w:t>
            </w:r>
          </w:p>
        </w:tc>
      </w:tr>
    </w:tbl>
    <w:p>
      <w:r>
        <w:rPr>
          <w:sz w:val="20"/>
          <w:szCs w:val="20"/>
        </w:rPr>
        <w:t xml:space="preserve"/>
      </w:r>
    </w:p>
    <w:p>
      <w:r>
        <w:br w:type="page"/>
      </w:r>
    </w:p>
    <w:p>
      <w:pPr>
        <w:pStyle w:val="Heading1"/>
        <w:pBdr>
          <w:bottom w:val="single" w:color="2E75B6" w:sz="8" w:space="6"/>
        </w:pBdr>
        <w:spacing w:after="160" w:before="360"/>
      </w:pPr>
      <w:r>
        <w:rPr>
          <w:rFonts w:ascii="Arial" w:cs="Arial" w:eastAsia="Arial" w:hAnsi="Arial"/>
          <w:b/>
          <w:bCs/>
          <w:color w:val="1A4B8C"/>
          <w:sz w:val="34"/>
          <w:szCs w:val="34"/>
        </w:rPr>
        <w:t xml:space="preserve">8. Summary: One-Line Justifications</w:t>
      </w:r>
    </w:p>
    <w:p>
      <w:pPr>
        <w:spacing w:after="100" w:before="80"/>
      </w:pPr>
      <w:r>
        <w:rPr>
          <w:rFonts w:ascii="Arial" w:cs="Arial" w:eastAsia="Arial" w:hAnsi="Arial"/>
          <w:color w:val="1A1A18"/>
          <w:sz w:val="21"/>
          <w:szCs w:val="21"/>
        </w:rPr>
        <w:t xml:space="preserve">Quick reference for each choice: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00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Chosen Over</w:t>
            </w:r>
          </w:p>
        </w:tc>
        <w:tc>
          <w:tcPr>
            <w:tcW w:type="dxa" w:w="5160"/>
            <w:tcBorders>
              <w:top w:val="single" w:color="C5CDD9" w:sz="1"/>
              <w:left w:val="single" w:color="C5CDD9" w:sz="1"/>
              <w:bottom w:val="single" w:color="C5CDD9" w:sz="1"/>
              <w:right w:val="single" w:color="C5CDD9" w:sz="1"/>
            </w:tcBorders>
            <w:shd w:fill="2C3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One-Line Reason (project-specific)</w:t>
            </w:r>
          </w:p>
        </w:tc>
      </w:tr>
      <w:tr>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2E75B6"/>
                <w:sz w:val="19"/>
                <w:szCs w:val="19"/>
              </w:rPr>
              <w:t xml:space="preserve">PostgreSQL (Neon)</w:t>
            </w:r>
          </w:p>
        </w:tc>
        <w:tc>
          <w:tcPr>
            <w:tcW w:type="dxa" w:w="20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MongoDB</w:t>
            </w:r>
          </w:p>
        </w:tc>
        <w:tc>
          <w:tcPr>
            <w:tcW w:type="dxa" w:w="5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Multi-table joins for risk engine + ACID atomicity for wallet transfers.</w:t>
            </w:r>
          </w:p>
        </w:tc>
      </w:tr>
      <w:tr>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2E75B6"/>
                <w:sz w:val="19"/>
                <w:szCs w:val="19"/>
              </w:rPr>
              <w:t xml:space="preserve">Node.js (ESM)</w:t>
            </w:r>
          </w:p>
        </w:tc>
        <w:tc>
          <w:tcPr>
            <w:tcW w:type="dxa" w:w="20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Python/FastAPI</w:t>
            </w:r>
          </w:p>
        </w:tc>
        <w:tc>
          <w:tcPr>
            <w:tcW w:type="dxa" w:w="5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Single JS ecosystem shared with ethers.js blockchain client; async I/O for concurrent escrow ops.</w:t>
            </w:r>
          </w:p>
        </w:tc>
      </w:tr>
      <w:tr>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2E75B6"/>
                <w:sz w:val="19"/>
                <w:szCs w:val="19"/>
              </w:rPr>
              <w:t xml:space="preserve">Express.js v5</w:t>
            </w:r>
          </w:p>
        </w:tc>
        <w:tc>
          <w:tcPr>
            <w:tcW w:type="dxa" w:w="20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Fastify</w:t>
            </w:r>
          </w:p>
        </w:tc>
        <w:tc>
          <w:tcPr>
            <w:tcW w:type="dxa" w:w="5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Mature middleware for JWT + bcrypt + joi; Module-per-Domain pattern is idiomatic.</w:t>
            </w:r>
          </w:p>
        </w:tc>
      </w:tr>
      <w:tr>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2E75B6"/>
                <w:sz w:val="19"/>
                <w:szCs w:val="19"/>
              </w:rPr>
              <w:t xml:space="preserve">React 18 + Vite</w:t>
            </w:r>
          </w:p>
        </w:tc>
        <w:tc>
          <w:tcPr>
            <w:tcW w:type="dxa" w:w="20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Next.js</w:t>
            </w:r>
          </w:p>
        </w:tc>
        <w:tc>
          <w:tcPr>
            <w:tcW w:type="dxa" w:w="5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Auth-gated SPA needs no SSR; Vite HMR 10× faster; window.ethereum always available.</w:t>
            </w:r>
          </w:p>
        </w:tc>
      </w:tr>
      <w:tr>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2E75B6"/>
                <w:sz w:val="19"/>
                <w:szCs w:val="19"/>
              </w:rPr>
              <w:t xml:space="preserve">TanStack Query v5</w:t>
            </w:r>
          </w:p>
        </w:tc>
        <w:tc>
          <w:tcPr>
            <w:tcW w:type="dxa" w:w="20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Redux</w:t>
            </w:r>
          </w:p>
        </w:tc>
        <w:tc>
          <w:tcPr>
            <w:tcW w:type="dxa" w:w="5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Server state (escrows, wallet, risk) managed declaratively; no action/reducer boilerplate.</w:t>
            </w:r>
          </w:p>
        </w:tc>
      </w:tr>
      <w:tr>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2E75B6"/>
                <w:sz w:val="19"/>
                <w:szCs w:val="19"/>
              </w:rPr>
              <w:t xml:space="preserve">React Hook Form + Zod</w:t>
            </w:r>
          </w:p>
        </w:tc>
        <w:tc>
          <w:tcPr>
            <w:tcW w:type="dxa" w:w="20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Formik</w:t>
            </w:r>
          </w:p>
        </w:tc>
        <w:tc>
          <w:tcPr>
            <w:tcW w:type="dxa" w:w="5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Uncontrolled inputs; Zod schema shared with backend validation types.</w:t>
            </w:r>
          </w:p>
        </w:tc>
      </w:tr>
      <w:tr>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2E75B6"/>
                <w:sz w:val="19"/>
                <w:szCs w:val="19"/>
              </w:rPr>
              <w:t xml:space="preserve">Tailwind + shadcn/ui</w:t>
            </w:r>
          </w:p>
        </w:tc>
        <w:tc>
          <w:tcPr>
            <w:tcW w:type="dxa" w:w="20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MUI / Ant Design</w:t>
            </w:r>
          </w:p>
        </w:tc>
        <w:tc>
          <w:tcPr>
            <w:tcW w:type="dxa" w:w="5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Full design control; accessible Radix primitives for confirmation dialogs and PIN inputs.</w:t>
            </w:r>
          </w:p>
        </w:tc>
      </w:tr>
      <w:tr>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2E75B6"/>
                <w:sz w:val="19"/>
                <w:szCs w:val="19"/>
              </w:rPr>
              <w:t xml:space="preserve">Hardhat</w:t>
            </w:r>
          </w:p>
        </w:tc>
        <w:tc>
          <w:tcPr>
            <w:tcW w:type="dxa" w:w="20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Truffle</w:t>
            </w:r>
          </w:p>
        </w:tc>
        <w:tc>
          <w:tcPr>
            <w:tcW w:type="dxa" w:w="5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In-process node (1s start); console.log in Solidity for FSM debugging; TypeScript tests.</w:t>
            </w:r>
          </w:p>
        </w:tc>
      </w:tr>
      <w:tr>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2E75B6"/>
                <w:sz w:val="19"/>
                <w:szCs w:val="19"/>
              </w:rPr>
              <w:t xml:space="preserve">Solidity ^0.8.20</w:t>
            </w:r>
          </w:p>
        </w:tc>
        <w:tc>
          <w:tcPr>
            <w:tcW w:type="dxa" w:w="20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Vyper</w:t>
            </w:r>
          </w:p>
        </w:tc>
        <w:tc>
          <w:tcPr>
            <w:tcW w:type="dxa" w:w="5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Native enum + modifier for FSM; built-in overflow protection; largest audit community.</w:t>
            </w:r>
          </w:p>
        </w:tc>
      </w:tr>
      <w:tr>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2E75B6"/>
                <w:sz w:val="19"/>
                <w:szCs w:val="19"/>
              </w:rPr>
              <w:t xml:space="preserve">ethers.js v6</w:t>
            </w:r>
          </w:p>
        </w:tc>
        <w:tc>
          <w:tcPr>
            <w:tcW w:type="dxa" w:w="20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web3.js</w:t>
            </w:r>
          </w:p>
        </w:tc>
        <w:tc>
          <w:tcPr>
            <w:tcW w:type="dxa" w:w="5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parseLog returns typed named fields; clean Provider/Signer split; smaller bundle.</w:t>
            </w:r>
          </w:p>
        </w:tc>
      </w:tr>
      <w:tr>
        <w:tc>
          <w:tcPr>
            <w:tcW w:type="dxa" w:w="22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bCs/>
                <w:color w:val="2E75B6"/>
                <w:sz w:val="19"/>
                <w:szCs w:val="19"/>
              </w:rPr>
              <w:t xml:space="preserve">Joi (backend)</w:t>
            </w:r>
          </w:p>
        </w:tc>
        <w:tc>
          <w:tcPr>
            <w:tcW w:type="dxa" w:w="200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Zod (backend)</w:t>
            </w:r>
          </w:p>
        </w:tc>
        <w:tc>
          <w:tcPr>
            <w:tcW w:type="dxa" w:w="5160"/>
            <w:tcBorders>
              <w:top w:val="single" w:color="C5CDD9" w:sz="1"/>
              <w:left w:val="single" w:color="C5CDD9" w:sz="1"/>
              <w:bottom w:val="single" w:color="C5CDD9" w:sz="1"/>
              <w:right w:val="single" w:color="C5CDD9" w:sz="1"/>
            </w:tcBorders>
            <w:shd w:fill="F0F4FA"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joi-password-complexity plugin for PIN and password strength rules out of the box.</w:t>
            </w:r>
          </w:p>
        </w:tc>
      </w:tr>
      <w:tr>
        <w:tc>
          <w:tcPr>
            <w:tcW w:type="dxa" w:w="22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bCs/>
                <w:color w:val="2E75B6"/>
                <w:sz w:val="19"/>
                <w:szCs w:val="19"/>
              </w:rPr>
              <w:t xml:space="preserve">EmailJS</w:t>
            </w:r>
          </w:p>
        </w:tc>
        <w:tc>
          <w:tcPr>
            <w:tcW w:type="dxa" w:w="200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7B4F00"/>
                <w:sz w:val="19"/>
                <w:szCs w:val="19"/>
              </w:rPr>
              <w:t xml:space="preserve">Nodemailer/SendGrid</w:t>
            </w:r>
          </w:p>
        </w:tc>
        <w:tc>
          <w:tcPr>
            <w:tcW w:type="dxa" w:w="5160"/>
            <w:tcBorders>
              <w:top w:val="single" w:color="C5CDD9" w:sz="1"/>
              <w:left w:val="single" w:color="C5CDD9" w:sz="1"/>
              <w:bottom w:val="single" w:color="C5CDD9" w:sz="1"/>
              <w:right w:val="single" w:color="C5CDD9" w:sz="1"/>
            </w:tcBorders>
            <w:shd w:fill="FFFFFF" w:val="clear"/>
            <w:tcMar>
              <w:top w:type="dxa" w:w="100"/>
              <w:left w:type="dxa" w:w="140"/>
              <w:bottom w:type="dxa" w:w="100"/>
              <w:right w:type="dxa" w:w="140"/>
            </w:tcMar>
            <w:vAlign w:val="top"/>
          </w:tcPr>
          <w:p>
            <w:r>
              <w:rPr>
                <w:rFonts w:ascii="Arial" w:cs="Arial" w:eastAsia="Arial" w:hAnsi="Arial"/>
                <w:b w:val="false"/>
                <w:bCs w:val="false"/>
                <w:color w:val="1A1A18"/>
                <w:sz w:val="19"/>
                <w:szCs w:val="19"/>
              </w:rPr>
              <w:t xml:space="preserve">Zero SMTP server config; works from Node.js and browser; sufficient for OTP + notifications.</w:t>
            </w:r>
          </w:p>
        </w:tc>
      </w:tr>
    </w:tbl>
    <w:p>
      <w:r>
        <w:rPr>
          <w:sz w:val="20"/>
          <w:szCs w:val="20"/>
        </w:rPr>
        <w:t xml:space="preserve"/>
      </w:r>
    </w:p>
    <w:p>
      <w:r>
        <w:rPr>
          <w:sz w:val="20"/>
          <w:szCs w:val="20"/>
        </w:rPr>
        <w:t xml:space="preserve"/>
      </w:r>
    </w:p>
    <w:p>
      <w:pPr>
        <w:spacing w:before="200"/>
        <w:jc w:val="center"/>
      </w:pPr>
      <w:r>
        <w:rPr>
          <w:rFonts w:ascii="Arial" w:cs="Arial" w:eastAsia="Arial" w:hAnsi="Arial"/>
          <w:i/>
          <w:iCs/>
          <w:color w:val="999999"/>
          <w:sz w:val="18"/>
          <w:szCs w:val="18"/>
        </w:rPr>
        <w:t xml:space="preserve">— End of Tech Stack Analysis Document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4B8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C3E5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2026-05-02T01:32:53.443Z</dcterms:created>
  <dcterms:modified xsi:type="dcterms:W3CDTF">2026-05-02T01:32:53.443Z</dcterms:modified>
</cp:coreProperties>
</file>

<file path=docProps/custom.xml><?xml version="1.0" encoding="utf-8"?>
<Properties xmlns="http://schemas.openxmlformats.org/officeDocument/2006/custom-properties" xmlns:vt="http://schemas.openxmlformats.org/officeDocument/2006/docPropsVTypes"/>
</file>