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8"/>
          <w:szCs w:val="28"/>
        </w:rPr>
      </w:pPr>
      <w:r w:rsidDel="00000000" w:rsidR="00000000" w:rsidRPr="00000000">
        <w:rPr>
          <w:b w:val="1"/>
          <w:bCs w:val="1"/>
          <w:sz w:val="28"/>
          <w:szCs w:val="28"/>
          <w:rtl w:val="0"/>
        </w:rPr>
        <w:t xml:space="preserve">Ideation Phase</w:t>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b w:val="1"/>
          <w:bCs w:val="1"/>
          <w:sz w:val="28"/>
          <w:szCs w:val="28"/>
          <w:rtl w:val="0"/>
        </w:rPr>
        <w:t xml:space="preserve">Define the Problem Statements</w:t>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vAlign w:val="center"/>
          </w:tcPr>
          <w:p>
            <w:pPr>
              <w:spacing w:after="40"/>
            </w:pPr>
            <w:r/>
            <w:r>
              <w:rPr>
                <w:b w:val="0"/>
                <w:sz w:val="18"/>
              </w:rPr>
              <w:t>26 October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vAlign w:val="center"/>
          </w:tcPr>
          <w:p>
            <w:pPr>
              <w:spacing w:after="40"/>
            </w:pPr>
            <w:r/>
            <w:r>
              <w:rPr>
                <w:b w:val="0"/>
                <w:sz w:val="18"/>
              </w:rPr>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vAlign w:val="center"/>
          </w:tcPr>
          <w:p>
            <w:pPr>
              <w:spacing w:after="40"/>
            </w:pPr>
            <w:r/>
            <w:r>
              <w:rPr>
                <w:b w:val="0"/>
                <w:sz w:val="18"/>
              </w:rPr>
              <w:t>Electric Vehicle Market Performance &amp; Insights</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sz w:val="24"/>
          <w:szCs w:val="24"/>
        </w:rPr>
        <w:drawing>
          <wp:inline distB="0" distT="0" distL="0" distR="0">
            <wp:extent cx="5731510" cy="2673350"/>
            <wp:effectExtent b="0" l="0" r="0" t="0"/>
            <wp:docPr descr="Graphical user interface, text, application, email&#10;&#10;Description automatically generated" id="6" name="image3.png"/>
            <a:graphic>
              <a:graphicData uri="http://schemas.openxmlformats.org/drawingml/2006/picture">
                <pic:pic>
                  <pic:nvPicPr>
                    <pic:cNvPr descr="Graphical user interface, text, application, email&#10;&#10;Description automatically generated" id="0" name="image3.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Reference: </w:t>
      </w:r>
      <w:hyperlink r:id="rId8">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2">
      <w:pPr>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013">
      <w:pPr>
        <w:rPr>
          <w:sz w:val="24"/>
          <w:szCs w:val="24"/>
        </w:rPr>
      </w:pPr>
      <w:r w:rsidDel="00000000" w:rsidR="00000000" w:rsidRPr="00000000">
        <w:rPr>
          <w:sz w:val="24"/>
          <w:szCs w:val="24"/>
        </w:rPr>
        <w:drawing>
          <wp:inline distB="0" distT="0" distL="0" distR="0">
            <wp:extent cx="5340624" cy="1111307"/>
            <wp:effectExtent b="0" l="0" r="0" t="0"/>
            <wp:docPr descr="Chart, treemap chart&#10;&#10;Description automatically generated" id="7" name="image2.png"/>
            <a:graphic>
              <a:graphicData uri="http://schemas.openxmlformats.org/drawingml/2006/picture">
                <pic:pic>
                  <pic:nvPicPr>
                    <pic:cNvPr descr="Chart, treemap chart&#10;&#10;Description automatically generated" id="0" name="image2.png"/>
                    <pic:cNvPicPr preferRelativeResize="0"/>
                  </pic:nvPicPr>
                  <pic:blipFill>
                    <a:blip r:embed="rId9"/>
                    <a:srcRect b="0" l="0" r="0" t="0"/>
                    <a:stretch>
                      <a:fillRect/>
                    </a:stretch>
                  </pic:blipFill>
                  <pic:spPr>
                    <a:xfrm>
                      <a:off x="0" y="0"/>
                      <a:ext cx="5340624" cy="1111307"/>
                    </a:xfrm>
                    <a:prstGeom prst="rect"/>
                    <a:ln/>
                  </pic:spPr>
                </pic:pic>
              </a:graphicData>
            </a:graphic>
          </wp:inline>
        </w:drawing>
      </w:r>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shd w:fill="D9EAD3"/>
          </w:tcPr>
          <w:p w:rsidR="00000000" w:rsidDel="00000000" w:rsidP="00000000" w:rsidRDefault="00000000" w:rsidRPr="00000000" w14:paraId="00000014">
            <w:pPr>
              <w:rPr>
                <w:b w:val="1"/>
                <w:bCs w:val="1"/>
                <w:sz w:val="24"/>
                <w:szCs w:val="24"/>
              </w:rPr>
            </w:pPr>
            <w:r w:rsidDel="00000000" w:rsidR="00000000" w:rsidRPr="00000000">
              <w:rPr>
                <w:b w:val="1"/>
                <w:bCs w:val="1"/>
                <w:sz w:val="24"/>
                <w:szCs w:val="24"/>
                <w:rtl w:val="0"/>
              </w:rPr>
              <w:t xml:space="preserve">Problem Statement (PS)</w:t>
            </w:r>
          </w:p>
        </w:tc>
        <w:tc>
          <w:tcPr>
            <w:shd w:fill="D9EAD3"/>
          </w:tcPr>
          <w:p w:rsidR="00000000" w:rsidDel="00000000" w:rsidP="00000000" w:rsidRDefault="00000000" w:rsidRPr="00000000" w14:paraId="00000015">
            <w:pPr>
              <w:rPr>
                <w:b w:val="1"/>
                <w:bCs w:val="1"/>
                <w:sz w:val="24"/>
                <w:szCs w:val="24"/>
              </w:rPr>
            </w:pPr>
            <w:r w:rsidDel="00000000" w:rsidR="00000000" w:rsidRPr="00000000">
              <w:rPr>
                <w:b w:val="1"/>
                <w:bCs w:val="1"/>
                <w:sz w:val="24"/>
                <w:szCs w:val="24"/>
                <w:rtl w:val="0"/>
              </w:rPr>
              <w:t xml:space="preserve">I am (Customer)</w:t>
            </w:r>
          </w:p>
        </w:tc>
        <w:tc>
          <w:tcPr>
            <w:shd w:fill="D9EAD3"/>
          </w:tcPr>
          <w:p w:rsidR="00000000" w:rsidDel="00000000" w:rsidP="00000000" w:rsidRDefault="00000000" w:rsidRPr="00000000" w14:paraId="00000016">
            <w:pPr>
              <w:rPr>
                <w:b w:val="1"/>
                <w:bCs w:val="1"/>
                <w:sz w:val="24"/>
                <w:szCs w:val="24"/>
              </w:rPr>
            </w:pPr>
            <w:r w:rsidDel="00000000" w:rsidR="00000000" w:rsidRPr="00000000">
              <w:rPr>
                <w:b w:val="1"/>
                <w:bCs w:val="1"/>
                <w:sz w:val="24"/>
                <w:szCs w:val="24"/>
                <w:rtl w:val="0"/>
              </w:rPr>
              <w:t xml:space="preserve">I’m trying to</w:t>
            </w:r>
          </w:p>
        </w:tc>
        <w:tc>
          <w:tcPr>
            <w:shd w:fill="D9EAD3"/>
          </w:tcPr>
          <w:p w:rsidR="00000000" w:rsidDel="00000000" w:rsidP="00000000" w:rsidRDefault="00000000" w:rsidRPr="00000000" w14:paraId="00000017">
            <w:pPr>
              <w:rPr>
                <w:b w:val="1"/>
                <w:bCs w:val="1"/>
                <w:sz w:val="24"/>
                <w:szCs w:val="24"/>
              </w:rPr>
            </w:pPr>
            <w:r w:rsidDel="00000000" w:rsidR="00000000" w:rsidRPr="00000000">
              <w:rPr>
                <w:b w:val="1"/>
                <w:bCs w:val="1"/>
                <w:sz w:val="24"/>
                <w:szCs w:val="24"/>
                <w:rtl w:val="0"/>
              </w:rPr>
              <w:t xml:space="preserve">But</w:t>
            </w:r>
          </w:p>
        </w:tc>
        <w:tc>
          <w:tcPr>
            <w:shd w:fill="D9EAD3"/>
          </w:tcPr>
          <w:p w:rsidR="00000000" w:rsidDel="00000000" w:rsidP="00000000" w:rsidRDefault="00000000" w:rsidRPr="00000000" w14:paraId="00000018">
            <w:pPr>
              <w:rPr>
                <w:b w:val="1"/>
                <w:bCs w:val="1"/>
                <w:sz w:val="24"/>
                <w:szCs w:val="24"/>
              </w:rPr>
            </w:pPr>
            <w:r w:rsidDel="00000000" w:rsidR="00000000" w:rsidRPr="00000000">
              <w:rPr>
                <w:b w:val="1"/>
                <w:bCs w:val="1"/>
                <w:sz w:val="24"/>
                <w:szCs w:val="24"/>
                <w:rtl w:val="0"/>
              </w:rPr>
              <w:t xml:space="preserve">Because</w:t>
            </w:r>
          </w:p>
        </w:tc>
        <w:tc>
          <w:tcPr>
            <w:shd w:fill="D9EAD3"/>
          </w:tcPr>
          <w:p w:rsidR="00000000" w:rsidDel="00000000" w:rsidP="00000000" w:rsidRDefault="00000000" w:rsidRPr="00000000" w14:paraId="00000019">
            <w:pPr>
              <w:rPr>
                <w:b w:val="1"/>
                <w:bCs w:val="1"/>
                <w:sz w:val="24"/>
                <w:szCs w:val="24"/>
              </w:rPr>
            </w:pPr>
            <w:r w:rsidDel="00000000" w:rsidR="00000000" w:rsidRPr="00000000">
              <w:rPr>
                <w:b w:val="1"/>
                <w:bCs w:val="1"/>
                <w:sz w:val="24"/>
                <w:szCs w:val="24"/>
                <w:rtl w:val="0"/>
              </w:rPr>
              <w:t xml:space="preserve">Which makes me feel</w:t>
            </w:r>
          </w:p>
        </w:tc>
      </w:tr>
      <w:tr>
        <w:trPr>
          <w:cantSplit w:val="0"/>
          <w:tblHeader w:val="0"/>
        </w:trPr>
        <w:tc>
          <w:tcPr>
            <w:vAlign w:val="center"/>
          </w:tcPr>
          <w:p>
            <w:pPr>
              <w:spacing w:after="40"/>
            </w:pPr>
            <w:r/>
            <w:r>
              <w:rPr>
                <w:b w:val="0"/>
                <w:sz w:val="16"/>
              </w:rPr>
              <w:t>PS-1</w:t>
            </w:r>
          </w:p>
        </w:tc>
        <w:tc>
          <w:tcPr>
            <w:vAlign w:val="center"/>
          </w:tcPr>
          <w:p>
            <w:pPr>
              <w:spacing w:after="40"/>
            </w:pPr>
            <w:r/>
            <w:r>
              <w:rPr>
                <w:b w:val="0"/>
                <w:sz w:val="16"/>
              </w:rPr>
              <w:t>I am an EV Market Strategy Director who needs to assess manufacturer and vehicle-category performance.</w:t>
            </w:r>
          </w:p>
        </w:tc>
        <w:tc>
          <w:tcPr>
            <w:vAlign w:val="center"/>
          </w:tcPr>
          <w:p>
            <w:pPr>
              <w:spacing w:after="40"/>
            </w:pPr>
            <w:r/>
            <w:r>
              <w:rPr>
                <w:b w:val="0"/>
                <w:sz w:val="16"/>
              </w:rPr>
              <w:t>Compare recorded annual sales across manufacturers and categories and identify leading patterns.</w:t>
            </w:r>
          </w:p>
        </w:tc>
        <w:tc>
          <w:tcPr>
            <w:vAlign w:val="center"/>
          </w:tcPr>
          <w:p>
            <w:pPr>
              <w:spacing w:after="40"/>
            </w:pPr>
            <w:r/>
            <w:r>
              <w:rPr>
                <w:b w:val="0"/>
                <w:sz w:val="16"/>
              </w:rPr>
              <w:t>The dataset contains many manufacturers, models, and measures, making manual comparison difficult.</w:t>
            </w:r>
          </w:p>
        </w:tc>
        <w:tc>
          <w:tcPr>
            <w:vAlign w:val="center"/>
          </w:tcPr>
          <w:p>
            <w:pPr>
              <w:spacing w:after="40"/>
            </w:pPr>
            <w:r/>
            <w:r>
              <w:rPr>
                <w:b w:val="0"/>
                <w:sz w:val="16"/>
              </w:rPr>
              <w:t>The information is spread across records and requires consistent aggregation and filtering.</w:t>
            </w:r>
          </w:p>
        </w:tc>
        <w:tc>
          <w:tcPr>
            <w:vAlign w:val="center"/>
          </w:tcPr>
          <w:p>
            <w:pPr>
              <w:spacing w:after="40"/>
            </w:pPr>
            <w:r/>
            <w:r>
              <w:rPr>
                <w:b w:val="0"/>
                <w:sz w:val="16"/>
              </w:rPr>
              <w:t>Uncertain about which manufacturers and categories stand out and how to explain the results.</w:t>
            </w:r>
          </w:p>
        </w:tc>
      </w:tr>
      <w:tr>
        <w:trPr>
          <w:cantSplit w:val="0"/>
          <w:tblHeader w:val="0"/>
        </w:trPr>
        <w:tc>
          <w:tcPr>
            <w:vAlign w:val="center"/>
          </w:tcPr>
          <w:p>
            <w:pPr>
              <w:spacing w:after="40"/>
            </w:pPr>
            <w:r/>
            <w:r>
              <w:rPr>
                <w:b w:val="0"/>
                <w:sz w:val="16"/>
              </w:rPr>
              <w:t>PS-2</w:t>
            </w:r>
          </w:p>
        </w:tc>
        <w:tc>
          <w:tcPr>
            <w:vAlign w:val="center"/>
          </w:tcPr>
          <w:p>
            <w:pPr>
              <w:spacing w:after="40"/>
            </w:pPr>
            <w:r/>
            <w:r>
              <w:rPr>
                <w:b w:val="0"/>
                <w:sz w:val="16"/>
              </w:rPr>
              <w:t>I am an Automotive Business Intelligence Manager analysing EV technology and customer indicators.</w:t>
            </w:r>
          </w:p>
        </w:tc>
        <w:tc>
          <w:tcPr>
            <w:vAlign w:val="center"/>
          </w:tcPr>
          <w:p>
            <w:pPr>
              <w:spacing w:after="40"/>
            </w:pPr>
            <w:r/>
            <w:r>
              <w:rPr>
                <w:b w:val="0"/>
                <w:sz w:val="16"/>
              </w:rPr>
              <w:t>Compare battery technologies, driving range, battery capacity, manufacturing-country records, and customer ratings.</w:t>
            </w:r>
          </w:p>
        </w:tc>
        <w:tc>
          <w:tcPr>
            <w:vAlign w:val="center"/>
          </w:tcPr>
          <w:p>
            <w:pPr>
              <w:spacing w:after="40"/>
            </w:pPr>
            <w:r/>
            <w:r>
              <w:rPr>
                <w:b w:val="0"/>
                <w:sz w:val="16"/>
              </w:rPr>
              <w:t>It is difficult to explore relationships and compare multiple technical and customer measures in static tables.</w:t>
            </w:r>
          </w:p>
        </w:tc>
        <w:tc>
          <w:tcPr>
            <w:vAlign w:val="center"/>
          </w:tcPr>
          <w:p>
            <w:pPr>
              <w:spacing w:after="40"/>
            </w:pPr>
            <w:r/>
            <w:r>
              <w:rPr>
                <w:b w:val="0"/>
                <w:sz w:val="16"/>
              </w:rPr>
              <w:t>The data has missing values in some fields and its test-dataset nature limits real-world conclusions.</w:t>
            </w:r>
          </w:p>
        </w:tc>
        <w:tc>
          <w:tcPr>
            <w:vAlign w:val="center"/>
          </w:tcPr>
          <w:p>
            <w:pPr>
              <w:spacing w:after="40"/>
            </w:pPr>
            <w:r/>
            <w:r>
              <w:rPr>
                <w:b w:val="0"/>
                <w:sz w:val="16"/>
              </w:rPr>
              <w:t>Concerned that decision-makers may misinterpret patterns or treat record counts as actual market share.</w:t>
            </w:r>
          </w:p>
        </w:tc>
      </w:tr>
    </w:tbl>
    <w:p w:rsidR="00000000" w:rsidDel="00000000" w:rsidP="00000000" w:rsidRDefault="00000000" w:rsidRPr="00000000" w14:paraId="00000026">
      <w:pPr>
        <w:rPr>
          <w:sz w:val="24"/>
          <w:szCs w:val="24"/>
        </w:rPr>
      </w:pPr>
      <w:r w:rsidDel="00000000" w:rsidR="00000000" w:rsidRPr="00000000">
        <w:rPr>
          <w:rtl w:val="0"/>
        </w:rPr>
      </w:r>
    </w:p>
    <w:sectPr>
      <w:headerReference r:id="rId10" w:type="default"/>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rPr/>
    </w:pPr>
    <w:r w:rsidDel="00000000" w:rsidR="00000000" w:rsidRPr="00000000">
      <w:rPr/>
      <w:drawing>
        <wp:anchor allowOverlap="1" behindDoc="0" distB="114300" distT="114300" distL="114300" distR="114300" hidden="0" layoutInCell="1" locked="0" relativeHeight="0" simplePos="0">
          <wp:simplePos x="0" y="0"/>
          <wp:positionH relativeFrom="page">
            <wp:posOffset>104775</wp:posOffset>
          </wp:positionH>
          <wp:positionV relativeFrom="page">
            <wp:posOffset>78105</wp:posOffset>
          </wp:positionV>
          <wp:extent cx="1376363" cy="589870"/>
          <wp:effectExtent b="0" l="0" r="0" t="0"/>
          <wp:wrapNone/>
          <wp:docPr id="5" name="image1.png"/>
          <a:graphic>
            <a:graphicData uri="http://schemas.openxmlformats.org/drawingml/2006/picture">
              <pic:pic>
                <pic:nvPicPr>
                  <pic:cNvPr id="0" name="image1.png"/>
                  <pic:cNvPicPr preferRelativeResize="0"/>
                </pic:nvPicPr>
                <pic:blipFill>
                  <a:blip r:embed="rId1"/>
                  <a:srcRect b="7692" l="0" r="7692" t="0"/>
                  <a:stretch>
                    <a:fillRect/>
                  </a:stretch>
                </pic:blipFill>
                <pic:spPr>
                  <a:xfrm>
                    <a:off x="0" y="0"/>
                    <a:ext cx="1376363" cy="589870"/>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6486525</wp:posOffset>
          </wp:positionH>
          <wp:positionV relativeFrom="page">
            <wp:posOffset>173355</wp:posOffset>
          </wp:positionV>
          <wp:extent cx="864691" cy="395288"/>
          <wp:effectExtent b="0" l="0" r="0" t="0"/>
          <wp:wrapNone/>
          <wp:docPr id="8"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864691" cy="395288"/>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yperlink" Target="https://miro.com/templates/customer-problem-statemen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EiP51FRFWmtf7JVq53r/BfRzPA==">CgMxLjA4AHIhMWdEY2NLQ0pOUGpGdTVCSG1EMFF2UkpidHFaSXE1anE3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