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after="40" w:before="20"/>
            </w:pPr>
            <w:r/>
            <w:r>
              <w:rPr>
                <w:b w:val="0"/>
                <w:sz w:val="16"/>
              </w:rPr>
              <w:t>26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after="40" w:before="20"/>
            </w:pPr>
            <w:r/>
            <w:r>
              <w:rPr>
                <w:b w:val="0"/>
                <w:sz w:val="16"/>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after="40" w:before="20"/>
            </w:pPr>
            <w:r/>
            <w:r>
              <w:rPr>
                <w:b w:val="0"/>
                <w:sz w:val="16"/>
              </w:rPr>
              <w:t>Electric Vehicle Market Performance &amp; Insights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
        <w:rPr>
          <w:b/>
        </w:rPr>
        <w:t>Project-specific DFD (CSV → Tableau → Published Website)</w:t>
      </w:r>
    </w:p>
    <w:p>
      <w:pPr>
        <w:jc w:val="center"/>
      </w:pPr>
      <w:r>
        <w:drawing>
          <wp:inline>
            <wp:extent cx="6035040" cy="3162220"/>
            <wp:docPr id="16" name="Picture 16"/>
            <wp:cNvGraphicFramePr>
              <a:graphicFrameLocks noChangeAspect="1"/>
            </wp:cNvGraphicFramePr>
            <a:graphic>
              <a:graphicData uri="http://schemas.openxmlformats.org/drawingml/2006/picture">
                <pic:pic>
                  <pic:nvPicPr>
                    <pic:cNvPr id="0" name="EV_Project_Data_Flow_Diagram.png"/>
                    <pic:cNvPicPr/>
                  </pic:nvPicPr>
                  <pic:blipFill>
                    <a:blip r:embed="rId10"/>
                    <a:stretch>
                      <a:fillRect/>
                    </a:stretch>
                  </pic:blipFill>
                  <pic:spPr>
                    <a:xfrm>
                      <a:off x="0" y="0"/>
                      <a:ext cx="6035040" cy="3162220"/>
                    </a:xfrm>
                    <a:prstGeom prst="rect"/>
                  </pic:spPr>
                </pic:pic>
              </a:graphicData>
            </a:graphic>
          </wp:inline>
        </w:drawing>
      </w:r>
    </w:p>
    <w:p>
      <w:pPr>
        <w:jc w:val="center"/>
      </w:pPr>
      <w:r>
        <w:rPr>
          <w:i/>
          <w:sz w:val="16"/>
        </w:rPr>
        <w:t>Figure 1. Data enters from the supplied CSV, is reviewed/prepared, analysed in Tableau, then published as dashboard/story views and linked from the GitHub Pages website.</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shd w:fill="D9EAD3"/>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shd w:fill="D9EAD3"/>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shd w:fill="D9EAD3"/>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shd w:fill="D9EAD3"/>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shd w:fill="D9EAD3"/>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shd w:fill="D9EAD3"/>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shd w:fill="D9EAD3"/>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vAlign w:val="center"/>
          </w:tcPr>
          <w:p>
            <w:pPr>
              <w:spacing w:after="40" w:before="20"/>
            </w:pPr>
            <w:r/>
            <w:r>
              <w:rPr>
                <w:b w:val="0"/>
                <w:sz w:val="14"/>
              </w:rPr>
              <w:t>Dashboard Viewer</w:t>
            </w:r>
          </w:p>
        </w:tc>
        <w:tc>
          <w:tcPr>
            <w:vAlign w:val="center"/>
          </w:tcPr>
          <w:p>
            <w:pPr>
              <w:spacing w:after="40" w:before="20"/>
            </w:pPr>
            <w:r/>
            <w:r>
              <w:rPr>
                <w:b w:val="0"/>
                <w:sz w:val="14"/>
              </w:rPr>
              <w:t>Data Access</w:t>
            </w:r>
          </w:p>
        </w:tc>
        <w:tc>
          <w:tcPr>
            <w:vAlign w:val="center"/>
          </w:tcPr>
          <w:p>
            <w:pPr>
              <w:spacing w:after="40" w:before="20"/>
            </w:pPr>
            <w:r/>
            <w:r>
              <w:rPr>
                <w:b w:val="0"/>
                <w:sz w:val="14"/>
              </w:rPr>
              <w:t>US-1</w:t>
            </w:r>
          </w:p>
        </w:tc>
        <w:tc>
          <w:tcPr>
            <w:vAlign w:val="center"/>
          </w:tcPr>
          <w:p>
            <w:pPr>
              <w:spacing w:after="40" w:before="20"/>
            </w:pPr>
            <w:r/>
            <w:r>
              <w:rPr>
                <w:b w:val="0"/>
                <w:sz w:val="14"/>
              </w:rPr>
              <w:t>As a viewer, I want to open the public EV project website and access the published dashboard.</w:t>
            </w:r>
          </w:p>
        </w:tc>
        <w:tc>
          <w:tcPr>
            <w:vAlign w:val="center"/>
          </w:tcPr>
          <w:p>
            <w:pPr>
              <w:spacing w:after="40" w:before="20"/>
            </w:pPr>
            <w:r/>
            <w:r>
              <w:rPr>
                <w:b w:val="0"/>
                <w:sz w:val="14"/>
              </w:rPr>
              <w:t>The website loads and the dashboard link opens the public Tableau view.</w:t>
            </w:r>
          </w:p>
        </w:tc>
        <w:tc>
          <w:tcPr>
            <w:vAlign w:val="center"/>
          </w:tcPr>
          <w:p>
            <w:pPr>
              <w:spacing w:after="40" w:before="20"/>
            </w:pPr>
            <w:r/>
            <w:r>
              <w:rPr>
                <w:b w:val="0"/>
                <w:sz w:val="14"/>
              </w:rPr>
              <w:t>High</w:t>
            </w:r>
          </w:p>
        </w:tc>
        <w:tc>
          <w:tcPr>
            <w:vAlign w:val="center"/>
          </w:tcPr>
          <w:p>
            <w:pPr>
              <w:spacing w:after="40" w:before="20"/>
            </w:pPr>
            <w:r/>
            <w:r>
              <w:rPr>
                <w:b w:val="0"/>
                <w:sz w:val="14"/>
              </w:rPr>
              <w:t>Release 1</w:t>
            </w:r>
          </w:p>
        </w:tc>
      </w:tr>
      <w:tr>
        <w:trPr>
          <w:cantSplit w:val="0"/>
          <w:trHeight w:val="404" w:hRule="atLeast"/>
          <w:tblHeader w:val="0"/>
        </w:trPr>
        <w:tc>
          <w:tcPr>
            <w:vAlign w:val="center"/>
          </w:tcPr>
          <w:p>
            <w:pPr>
              <w:spacing w:after="40" w:before="20"/>
            </w:pPr>
            <w:r/>
            <w:r>
              <w:rPr>
                <w:b w:val="0"/>
                <w:sz w:val="14"/>
              </w:rPr>
              <w:t>Dashboard Viewer</w:t>
            </w:r>
          </w:p>
        </w:tc>
        <w:tc>
          <w:tcPr>
            <w:vAlign w:val="center"/>
          </w:tcPr>
          <w:p>
            <w:pPr>
              <w:spacing w:after="40" w:before="20"/>
            </w:pPr>
            <w:r/>
            <w:r>
              <w:rPr>
                <w:b w:val="0"/>
                <w:sz w:val="14"/>
              </w:rPr>
              <w:t>Market Overview</w:t>
            </w:r>
          </w:p>
        </w:tc>
        <w:tc>
          <w:tcPr>
            <w:vAlign w:val="center"/>
          </w:tcPr>
          <w:p>
            <w:pPr>
              <w:spacing w:after="40" w:before="20"/>
            </w:pPr>
            <w:r/>
            <w:r>
              <w:rPr>
                <w:b w:val="0"/>
                <w:sz w:val="14"/>
              </w:rPr>
              <w:t>US-2</w:t>
            </w:r>
          </w:p>
        </w:tc>
        <w:tc>
          <w:tcPr>
            <w:vAlign w:val="center"/>
          </w:tcPr>
          <w:p>
            <w:pPr>
              <w:spacing w:after="40" w:before="20"/>
            </w:pPr>
            <w:r/>
            <w:r>
              <w:rPr>
                <w:b w:val="0"/>
                <w:sz w:val="14"/>
              </w:rPr>
              <w:t>As a strategy viewer, I want to compare recorded annual sales by manufacturer.</w:t>
            </w:r>
          </w:p>
        </w:tc>
        <w:tc>
          <w:tcPr>
            <w:vAlign w:val="center"/>
          </w:tcPr>
          <w:p>
            <w:pPr>
              <w:spacing w:after="40" w:before="20"/>
            </w:pPr>
            <w:r/>
            <w:r>
              <w:rPr>
                <w:b w:val="0"/>
                <w:sz w:val="14"/>
              </w:rPr>
              <w:t>The chart displays summed annual_sales_units by manufacturer and can be sorted/filtered.</w:t>
            </w:r>
          </w:p>
        </w:tc>
        <w:tc>
          <w:tcPr>
            <w:vAlign w:val="center"/>
          </w:tcPr>
          <w:p>
            <w:pPr>
              <w:spacing w:after="40" w:before="20"/>
            </w:pPr>
            <w:r/>
            <w:r>
              <w:rPr>
                <w:b w:val="0"/>
                <w:sz w:val="14"/>
              </w:rPr>
              <w:t>High</w:t>
            </w:r>
          </w:p>
        </w:tc>
        <w:tc>
          <w:tcPr>
            <w:vAlign w:val="center"/>
          </w:tcPr>
          <w:p>
            <w:pPr>
              <w:spacing w:after="40" w:before="20"/>
            </w:pPr>
            <w:r/>
            <w:r>
              <w:rPr>
                <w:b w:val="0"/>
                <w:sz w:val="14"/>
              </w:rPr>
              <w:t>Release 1</w:t>
            </w:r>
          </w:p>
        </w:tc>
      </w:tr>
      <w:tr>
        <w:trPr>
          <w:cantSplit w:val="0"/>
          <w:trHeight w:val="404" w:hRule="atLeast"/>
          <w:tblHeader w:val="0"/>
        </w:trPr>
        <w:tc>
          <w:tcPr>
            <w:vAlign w:val="center"/>
          </w:tcPr>
          <w:p>
            <w:pPr>
              <w:spacing w:after="40" w:before="20"/>
            </w:pPr>
            <w:r/>
            <w:r>
              <w:rPr>
                <w:b w:val="0"/>
                <w:sz w:val="14"/>
              </w:rPr>
              <w:t>Dashboard Viewer</w:t>
            </w:r>
          </w:p>
        </w:tc>
        <w:tc>
          <w:tcPr>
            <w:vAlign w:val="center"/>
          </w:tcPr>
          <w:p>
            <w:pPr>
              <w:spacing w:after="40" w:before="20"/>
            </w:pPr>
            <w:r/>
            <w:r>
              <w:rPr>
                <w:b w:val="0"/>
                <w:sz w:val="14"/>
              </w:rPr>
              <w:t>Battery Analysis</w:t>
            </w:r>
          </w:p>
        </w:tc>
        <w:tc>
          <w:tcPr>
            <w:vAlign w:val="center"/>
          </w:tcPr>
          <w:p>
            <w:pPr>
              <w:spacing w:after="40" w:before="20"/>
            </w:pPr>
            <w:r/>
            <w:r>
              <w:rPr>
                <w:b w:val="0"/>
                <w:sz w:val="14"/>
              </w:rPr>
              <w:t>US-3</w:t>
            </w:r>
          </w:p>
        </w:tc>
        <w:tc>
          <w:tcPr>
            <w:vAlign w:val="center"/>
          </w:tcPr>
          <w:p>
            <w:pPr>
              <w:spacing w:after="40" w:before="20"/>
            </w:pPr>
            <w:r/>
            <w:r>
              <w:rPr>
                <w:b w:val="0"/>
                <w:sz w:val="14"/>
              </w:rPr>
              <w:t>As a viewer, I want to see the distribution of vehicle records by battery technology.</w:t>
            </w:r>
          </w:p>
        </w:tc>
        <w:tc>
          <w:tcPr>
            <w:vAlign w:val="center"/>
          </w:tcPr>
          <w:p>
            <w:pPr>
              <w:spacing w:after="40" w:before="20"/>
            </w:pPr>
            <w:r/>
            <w:r>
              <w:rPr>
                <w:b w:val="0"/>
                <w:sz w:val="14"/>
              </w:rPr>
              <w:t>The visualisation groups distinct vehicle records by battery_type and labels the measure as dataset records, not market share.</w:t>
            </w:r>
          </w:p>
        </w:tc>
        <w:tc>
          <w:tcPr>
            <w:vAlign w:val="center"/>
          </w:tcPr>
          <w:p>
            <w:pPr>
              <w:spacing w:after="40" w:before="20"/>
            </w:pPr>
            <w:r/>
            <w:r>
              <w:rPr>
                <w:b w:val="0"/>
                <w:sz w:val="14"/>
              </w:rPr>
              <w:t>High</w:t>
            </w:r>
          </w:p>
        </w:tc>
        <w:tc>
          <w:tcPr>
            <w:vAlign w:val="center"/>
          </w:tcPr>
          <w:p>
            <w:pPr>
              <w:spacing w:after="40" w:before="20"/>
            </w:pPr>
            <w:r/>
            <w:r>
              <w:rPr>
                <w:b w:val="0"/>
                <w:sz w:val="14"/>
              </w:rPr>
              <w:t>Release 1</w:t>
            </w:r>
          </w:p>
        </w:tc>
      </w:tr>
      <w:tr>
        <w:trPr>
          <w:cantSplit w:val="0"/>
          <w:trHeight w:val="404" w:hRule="atLeast"/>
          <w:tblHeader w:val="0"/>
        </w:trPr>
        <w:tc>
          <w:tcPr>
            <w:vAlign w:val="center"/>
          </w:tcPr>
          <w:p>
            <w:pPr>
              <w:spacing w:after="40" w:before="20"/>
            </w:pPr>
            <w:r/>
            <w:r>
              <w:rPr>
                <w:b w:val="0"/>
                <w:sz w:val="14"/>
              </w:rPr>
              <w:t>Dashboard Viewer</w:t>
            </w:r>
          </w:p>
        </w:tc>
        <w:tc>
          <w:tcPr>
            <w:vAlign w:val="center"/>
          </w:tcPr>
          <w:p>
            <w:pPr>
              <w:spacing w:after="40" w:before="20"/>
            </w:pPr>
            <w:r/>
            <w:r>
              <w:rPr>
                <w:b w:val="0"/>
                <w:sz w:val="14"/>
              </w:rPr>
              <w:t>Range Analysis</w:t>
            </w:r>
          </w:p>
        </w:tc>
        <w:tc>
          <w:tcPr>
            <w:vAlign w:val="center"/>
          </w:tcPr>
          <w:p>
            <w:pPr>
              <w:spacing w:after="40" w:before="20"/>
            </w:pPr>
            <w:r/>
            <w:r>
              <w:rPr>
                <w:b w:val="0"/>
                <w:sz w:val="14"/>
              </w:rPr>
              <w:t>US-4</w:t>
            </w:r>
          </w:p>
        </w:tc>
        <w:tc>
          <w:tcPr>
            <w:vAlign w:val="center"/>
          </w:tcPr>
          <w:p>
            <w:pPr>
              <w:spacing w:after="40" w:before="20"/>
            </w:pPr>
            <w:r/>
            <w:r>
              <w:rPr>
                <w:b w:val="0"/>
                <w:sz w:val="14"/>
              </w:rPr>
              <w:t>As a viewer, I want to compare average driving range across manufacturers.</w:t>
            </w:r>
          </w:p>
        </w:tc>
        <w:tc>
          <w:tcPr>
            <w:vAlign w:val="center"/>
          </w:tcPr>
          <w:p>
            <w:pPr>
              <w:spacing w:after="40" w:before="20"/>
            </w:pPr>
            <w:r/>
            <w:r>
              <w:rPr>
                <w:b w:val="0"/>
                <w:sz w:val="14"/>
              </w:rPr>
              <w:t>The chart displays AVG(range_km) for the selected manufacturers and clearly identifies kilometres.</w:t>
            </w:r>
          </w:p>
        </w:tc>
        <w:tc>
          <w:tcPr>
            <w:vAlign w:val="center"/>
          </w:tcPr>
          <w:p>
            <w:pPr>
              <w:spacing w:after="40" w:before="20"/>
            </w:pPr>
            <w:r/>
            <w:r>
              <w:rPr>
                <w:b w:val="0"/>
                <w:sz w:val="14"/>
              </w:rPr>
              <w:t>High</w:t>
            </w:r>
          </w:p>
        </w:tc>
        <w:tc>
          <w:tcPr>
            <w:vAlign w:val="center"/>
          </w:tcPr>
          <w:p>
            <w:pPr>
              <w:spacing w:after="40" w:before="20"/>
            </w:pPr>
            <w:r/>
            <w:r>
              <w:rPr>
                <w:b w:val="0"/>
                <w:sz w:val="14"/>
              </w:rPr>
              <w:t>Release 1</w:t>
            </w:r>
          </w:p>
        </w:tc>
      </w:tr>
      <w:tr>
        <w:trPr>
          <w:cantSplit w:val="0"/>
          <w:trHeight w:val="404" w:hRule="atLeast"/>
          <w:tblHeader w:val="0"/>
        </w:trPr>
        <w:tc>
          <w:tcPr>
            <w:vAlign w:val="center"/>
          </w:tcPr>
          <w:p>
            <w:pPr>
              <w:spacing w:after="40" w:before="20"/>
            </w:pPr>
            <w:r/>
            <w:r>
              <w:rPr>
                <w:b w:val="0"/>
                <w:sz w:val="14"/>
              </w:rPr>
              <w:t>Dashboard Viewer</w:t>
            </w:r>
          </w:p>
        </w:tc>
        <w:tc>
          <w:tcPr>
            <w:vAlign w:val="center"/>
          </w:tcPr>
          <w:p>
            <w:pPr>
              <w:spacing w:after="40" w:before="20"/>
            </w:pPr>
            <w:r/>
            <w:r>
              <w:rPr>
                <w:b w:val="0"/>
                <w:sz w:val="14"/>
              </w:rPr>
              <w:t>Technology Analysis</w:t>
            </w:r>
          </w:p>
        </w:tc>
        <w:tc>
          <w:tcPr>
            <w:vAlign w:val="center"/>
          </w:tcPr>
          <w:p>
            <w:pPr>
              <w:spacing w:after="40" w:before="20"/>
            </w:pPr>
            <w:r/>
            <w:r>
              <w:rPr>
                <w:b w:val="0"/>
                <w:sz w:val="14"/>
              </w:rPr>
              <w:t>US-5</w:t>
            </w:r>
          </w:p>
        </w:tc>
        <w:tc>
          <w:tcPr>
            <w:vAlign w:val="center"/>
          </w:tcPr>
          <w:p>
            <w:pPr>
              <w:spacing w:after="40" w:before="20"/>
            </w:pPr>
            <w:r/>
            <w:r>
              <w:rPr>
                <w:b w:val="0"/>
                <w:sz w:val="14"/>
              </w:rPr>
              <w:t>As a viewer, I want to explore the relationship between battery capacity and driving range.</w:t>
            </w:r>
          </w:p>
        </w:tc>
        <w:tc>
          <w:tcPr>
            <w:vAlign w:val="center"/>
          </w:tcPr>
          <w:p>
            <w:pPr>
              <w:spacing w:after="40" w:before="20"/>
            </w:pPr>
            <w:r/>
            <w:r>
              <w:rPr>
                <w:b w:val="0"/>
                <w:sz w:val="14"/>
              </w:rPr>
              <w:t>The scatter plot uses battery_capacity_kwh and range_km, with battery type available for visual distinction.</w:t>
            </w:r>
          </w:p>
        </w:tc>
        <w:tc>
          <w:tcPr>
            <w:vAlign w:val="center"/>
          </w:tcPr>
          <w:p>
            <w:pPr>
              <w:spacing w:after="40" w:before="20"/>
            </w:pPr>
            <w:r/>
            <w:r>
              <w:rPr>
                <w:b w:val="0"/>
                <w:sz w:val="14"/>
              </w:rPr>
              <w:t>High</w:t>
            </w:r>
          </w:p>
        </w:tc>
        <w:tc>
          <w:tcPr>
            <w:vAlign w:val="center"/>
          </w:tcPr>
          <w:p>
            <w:pPr>
              <w:spacing w:after="40" w:before="20"/>
            </w:pPr>
            <w:r/>
            <w:r>
              <w:rPr>
                <w:b w:val="0"/>
                <w:sz w:val="14"/>
              </w:rPr>
              <w:t>Release 1</w:t>
            </w:r>
          </w:p>
        </w:tc>
      </w:tr>
      <w:tr>
        <w:trPr>
          <w:cantSplit w:val="0"/>
          <w:trHeight w:val="404" w:hRule="atLeast"/>
          <w:tblHeader w:val="0"/>
        </w:trPr>
        <w:tc>
          <w:tcPr>
            <w:vAlign w:val="center"/>
          </w:tcPr>
          <w:p>
            <w:pPr>
              <w:spacing w:after="40" w:before="20"/>
            </w:pPr>
            <w:r/>
            <w:r>
              <w:rPr>
                <w:b w:val="0"/>
                <w:sz w:val="14"/>
              </w:rPr>
              <w:t>Dashboard Viewer</w:t>
            </w:r>
          </w:p>
        </w:tc>
        <w:tc>
          <w:tcPr>
            <w:vAlign w:val="center"/>
          </w:tcPr>
          <w:p>
            <w:pPr>
              <w:spacing w:after="40" w:before="20"/>
            </w:pPr>
            <w:r/>
            <w:r>
              <w:rPr>
                <w:b w:val="0"/>
                <w:sz w:val="14"/>
              </w:rPr>
              <w:t>Geographic Analysis</w:t>
            </w:r>
          </w:p>
        </w:tc>
        <w:tc>
          <w:tcPr>
            <w:vAlign w:val="center"/>
          </w:tcPr>
          <w:p>
            <w:pPr>
              <w:spacing w:after="40" w:before="20"/>
            </w:pPr>
            <w:r/>
            <w:r>
              <w:rPr>
                <w:b w:val="0"/>
                <w:sz w:val="14"/>
              </w:rPr>
              <w:t>US-6</w:t>
            </w:r>
          </w:p>
        </w:tc>
        <w:tc>
          <w:tcPr>
            <w:vAlign w:val="center"/>
          </w:tcPr>
          <w:p>
            <w:pPr>
              <w:spacing w:after="40" w:before="20"/>
            </w:pPr>
            <w:r/>
            <w:r>
              <w:rPr>
                <w:b w:val="0"/>
                <w:sz w:val="14"/>
              </w:rPr>
              <w:t>As a viewer, I want to compare vehicle-record counts by manufacturing country.</w:t>
            </w:r>
          </w:p>
        </w:tc>
        <w:tc>
          <w:tcPr>
            <w:vAlign w:val="center"/>
          </w:tcPr>
          <w:p>
            <w:pPr>
              <w:spacing w:after="40" w:before="20"/>
            </w:pPr>
            <w:r/>
            <w:r>
              <w:rPr>
                <w:b w:val="0"/>
                <w:sz w:val="14"/>
              </w:rPr>
              <w:t>The chart/map groups distinct vehicle records by manufacturing_country and does not describe counts as factory output.</w:t>
            </w:r>
          </w:p>
        </w:tc>
        <w:tc>
          <w:tcPr>
            <w:vAlign w:val="center"/>
          </w:tcPr>
          <w:p>
            <w:pPr>
              <w:spacing w:after="40" w:before="20"/>
            </w:pPr>
            <w:r/>
            <w:r>
              <w:rPr>
                <w:b w:val="0"/>
                <w:sz w:val="14"/>
              </w:rPr>
              <w:t>Medium</w:t>
            </w:r>
          </w:p>
        </w:tc>
        <w:tc>
          <w:tcPr>
            <w:vAlign w:val="center"/>
          </w:tcPr>
          <w:p>
            <w:pPr>
              <w:spacing w:after="40" w:before="20"/>
            </w:pPr>
            <w:r/>
            <w:r>
              <w:rPr>
                <w:b w:val="0"/>
                <w:sz w:val="14"/>
              </w:rPr>
              <w:t>Release 1</w:t>
            </w:r>
          </w:p>
        </w:tc>
      </w:tr>
      <w:tr>
        <w:trPr>
          <w:cantSplit w:val="0"/>
          <w:trHeight w:val="404" w:hRule="atLeast"/>
          <w:tblHeader w:val="0"/>
        </w:trPr>
        <w:tc>
          <w:tcPr>
            <w:vAlign w:val="center"/>
          </w:tcPr>
          <w:p>
            <w:pPr>
              <w:spacing w:after="40" w:before="20"/>
            </w:pPr>
            <w:r/>
            <w:r>
              <w:rPr>
                <w:b w:val="0"/>
                <w:sz w:val="14"/>
              </w:rPr>
              <w:t>Dashboard Viewer</w:t>
            </w:r>
          </w:p>
        </w:tc>
        <w:tc>
          <w:tcPr>
            <w:vAlign w:val="center"/>
          </w:tcPr>
          <w:p>
            <w:pPr>
              <w:spacing w:after="40" w:before="20"/>
            </w:pPr>
            <w:r/>
            <w:r>
              <w:rPr>
                <w:b w:val="0"/>
                <w:sz w:val="14"/>
              </w:rPr>
              <w:t>Customer Insights</w:t>
            </w:r>
          </w:p>
        </w:tc>
        <w:tc>
          <w:tcPr>
            <w:vAlign w:val="center"/>
          </w:tcPr>
          <w:p>
            <w:pPr>
              <w:spacing w:after="40" w:before="20"/>
            </w:pPr>
            <w:r/>
            <w:r>
              <w:rPr>
                <w:b w:val="0"/>
                <w:sz w:val="14"/>
              </w:rPr>
              <w:t>US-7</w:t>
            </w:r>
          </w:p>
        </w:tc>
        <w:tc>
          <w:tcPr>
            <w:vAlign w:val="center"/>
          </w:tcPr>
          <w:p>
            <w:pPr>
              <w:spacing w:after="40" w:before="20"/>
            </w:pPr>
            <w:r/>
            <w:r>
              <w:rPr>
                <w:b w:val="0"/>
                <w:sz w:val="14"/>
              </w:rPr>
              <w:t>As a viewer, I want to compare average customer ratings by manufacturer.</w:t>
            </w:r>
          </w:p>
        </w:tc>
        <w:tc>
          <w:tcPr>
            <w:vAlign w:val="center"/>
          </w:tcPr>
          <w:p>
            <w:pPr>
              <w:spacing w:after="40" w:before="20"/>
            </w:pPr>
            <w:r/>
            <w:r>
              <w:rPr>
                <w:b w:val="0"/>
                <w:sz w:val="14"/>
              </w:rPr>
              <w:t>The chart calculates average available customer_rating values and does not treat missing ratings as zero.</w:t>
            </w:r>
          </w:p>
        </w:tc>
        <w:tc>
          <w:tcPr>
            <w:vAlign w:val="center"/>
          </w:tcPr>
          <w:p>
            <w:pPr>
              <w:spacing w:after="40" w:before="20"/>
            </w:pPr>
            <w:r/>
            <w:r>
              <w:rPr>
                <w:b w:val="0"/>
                <w:sz w:val="14"/>
              </w:rPr>
              <w:t>High</w:t>
            </w:r>
          </w:p>
        </w:tc>
        <w:tc>
          <w:tcPr>
            <w:vAlign w:val="center"/>
          </w:tcPr>
          <w:p>
            <w:pPr>
              <w:spacing w:after="40" w:before="20"/>
            </w:pPr>
            <w:r/>
            <w:r>
              <w:rPr>
                <w:b w:val="0"/>
                <w:sz w:val="14"/>
              </w:rPr>
              <w:t>Release 1</w:t>
            </w:r>
          </w:p>
        </w:tc>
      </w:tr>
      <w:tr>
        <w:trPr>
          <w:cantSplit w:val="0"/>
          <w:trHeight w:val="404" w:hRule="atLeast"/>
          <w:tblHeader w:val="0"/>
        </w:trPr>
        <w:tc>
          <w:tcPr>
            <w:vAlign w:val="center"/>
          </w:tcPr>
          <w:p>
            <w:pPr>
              <w:spacing w:after="40" w:before="20"/>
            </w:pPr>
            <w:r/>
            <w:r>
              <w:rPr>
                <w:b w:val="0"/>
                <w:sz w:val="14"/>
              </w:rPr>
              <w:t>Dashboard Viewer</w:t>
            </w:r>
          </w:p>
        </w:tc>
        <w:tc>
          <w:tcPr>
            <w:vAlign w:val="center"/>
          </w:tcPr>
          <w:p>
            <w:pPr>
              <w:spacing w:after="40" w:before="20"/>
            </w:pPr>
            <w:r/>
            <w:r>
              <w:rPr>
                <w:b w:val="0"/>
                <w:sz w:val="14"/>
              </w:rPr>
              <w:t>Battery Analysis</w:t>
            </w:r>
          </w:p>
        </w:tc>
        <w:tc>
          <w:tcPr>
            <w:vAlign w:val="center"/>
          </w:tcPr>
          <w:p>
            <w:pPr>
              <w:spacing w:after="40" w:before="20"/>
            </w:pPr>
            <w:r/>
            <w:r>
              <w:rPr>
                <w:b w:val="0"/>
                <w:sz w:val="14"/>
              </w:rPr>
              <w:t>US-8</w:t>
            </w:r>
          </w:p>
        </w:tc>
        <w:tc>
          <w:tcPr>
            <w:vAlign w:val="center"/>
          </w:tcPr>
          <w:p>
            <w:pPr>
              <w:spacing w:after="40" w:before="20"/>
            </w:pPr>
            <w:r/>
            <w:r>
              <w:rPr>
                <w:b w:val="0"/>
                <w:sz w:val="14"/>
              </w:rPr>
              <w:t>As a viewer, I want to compare average battery capacity across battery technologies.</w:t>
            </w:r>
          </w:p>
        </w:tc>
        <w:tc>
          <w:tcPr>
            <w:vAlign w:val="center"/>
          </w:tcPr>
          <w:p>
            <w:pPr>
              <w:spacing w:after="40" w:before="20"/>
            </w:pPr>
            <w:r/>
            <w:r>
              <w:rPr>
                <w:b w:val="0"/>
                <w:sz w:val="14"/>
              </w:rPr>
              <w:t>The chart displays AVG(battery_capacity_kwh) by battery_type with kWh units.</w:t>
            </w:r>
          </w:p>
        </w:tc>
        <w:tc>
          <w:tcPr>
            <w:vAlign w:val="center"/>
          </w:tcPr>
          <w:p>
            <w:pPr>
              <w:spacing w:after="40" w:before="20"/>
            </w:pPr>
            <w:r/>
            <w:r>
              <w:rPr>
                <w:b w:val="0"/>
                <w:sz w:val="14"/>
              </w:rPr>
              <w:t>Medium</w:t>
            </w:r>
          </w:p>
        </w:tc>
        <w:tc>
          <w:tcPr>
            <w:vAlign w:val="center"/>
          </w:tcPr>
          <w:p>
            <w:pPr>
              <w:spacing w:after="40" w:before="20"/>
            </w:pPr>
            <w:r/>
            <w:r>
              <w:rPr>
                <w:b w:val="0"/>
                <w:sz w:val="14"/>
              </w:rPr>
              <w:t>Release 1</w:t>
            </w:r>
          </w:p>
        </w:tc>
      </w:tr>
      <w:tr>
        <w:trPr>
          <w:cantSplit w:val="0"/>
          <w:trHeight w:val="388" w:hRule="atLeast"/>
          <w:tblHeader w:val="0"/>
        </w:trPr>
        <w:tc>
          <w:tcPr>
            <w:vAlign w:val="center"/>
          </w:tcPr>
          <w:p>
            <w:pPr>
              <w:spacing w:after="40" w:before="20"/>
            </w:pPr>
            <w:r/>
            <w:r>
              <w:rPr>
                <w:b w:val="0"/>
                <w:sz w:val="14"/>
              </w:rPr>
              <w:t>Dashboard Viewer</w:t>
            </w:r>
          </w:p>
        </w:tc>
        <w:tc>
          <w:tcPr>
            <w:vAlign w:val="center"/>
          </w:tcPr>
          <w:p>
            <w:pPr>
              <w:spacing w:after="40" w:before="20"/>
            </w:pPr>
            <w:r/>
            <w:r>
              <w:rPr>
                <w:b w:val="0"/>
                <w:sz w:val="14"/>
              </w:rPr>
              <w:t>Sales Trend</w:t>
            </w:r>
          </w:p>
        </w:tc>
        <w:tc>
          <w:tcPr>
            <w:vAlign w:val="center"/>
          </w:tcPr>
          <w:p>
            <w:pPr>
              <w:spacing w:after="40" w:before="20"/>
            </w:pPr>
            <w:r/>
            <w:r>
              <w:rPr>
                <w:b w:val="0"/>
                <w:sz w:val="14"/>
              </w:rPr>
              <w:t>US-9</w:t>
            </w:r>
          </w:p>
        </w:tc>
        <w:tc>
          <w:tcPr>
            <w:vAlign w:val="center"/>
          </w:tcPr>
          <w:p>
            <w:pPr>
              <w:spacing w:after="40" w:before="20"/>
            </w:pPr>
            <w:r/>
            <w:r>
              <w:rPr>
                <w:b w:val="0"/>
                <w:sz w:val="14"/>
              </w:rPr>
              <w:t>As a viewer, I want to examine recorded annual sales by model year.</w:t>
            </w:r>
          </w:p>
        </w:tc>
        <w:tc>
          <w:tcPr>
            <w:vAlign w:val="center"/>
          </w:tcPr>
          <w:p>
            <w:pPr>
              <w:spacing w:after="40" w:before="20"/>
            </w:pPr>
            <w:r/>
            <w:r>
              <w:rPr>
                <w:b w:val="0"/>
                <w:sz w:val="14"/>
              </w:rPr>
              <w:t>The chart groups SUM(annual_sales_units) by model_year and labels it as model-year analysis, not transaction-year sales.</w:t>
            </w:r>
          </w:p>
        </w:tc>
        <w:tc>
          <w:tcPr>
            <w:vAlign w:val="center"/>
          </w:tcPr>
          <w:p>
            <w:pPr>
              <w:spacing w:after="40" w:before="20"/>
            </w:pPr>
            <w:r/>
            <w:r>
              <w:rPr>
                <w:b w:val="0"/>
                <w:sz w:val="14"/>
              </w:rPr>
              <w:t>Medium</w:t>
            </w:r>
          </w:p>
        </w:tc>
        <w:tc>
          <w:tcPr>
            <w:vAlign w:val="center"/>
          </w:tcPr>
          <w:p>
            <w:pPr>
              <w:spacing w:after="40" w:before="20"/>
            </w:pPr>
            <w:r/>
            <w:r>
              <w:rPr>
                <w:b w:val="0"/>
                <w:sz w:val="14"/>
              </w:rPr>
              <w:t>Release 1</w:t>
            </w:r>
          </w:p>
        </w:tc>
      </w:tr>
      <w:tr>
        <w:trPr>
          <w:cantSplit w:val="0"/>
          <w:trHeight w:val="404" w:hRule="atLeast"/>
          <w:tblHeader w:val="0"/>
        </w:trPr>
        <w:tc>
          <w:tcPr>
            <w:vAlign w:val="center"/>
          </w:tcPr>
          <w:p>
            <w:pPr>
              <w:spacing w:after="40" w:before="20"/>
            </w:pPr>
            <w:r/>
            <w:r>
              <w:rPr>
                <w:b w:val="0"/>
                <w:sz w:val="14"/>
              </w:rPr>
              <w:t>Dashboard Viewer</w:t>
            </w:r>
          </w:p>
        </w:tc>
        <w:tc>
          <w:tcPr>
            <w:vAlign w:val="center"/>
          </w:tcPr>
          <w:p>
            <w:pPr>
              <w:spacing w:after="40" w:before="20"/>
            </w:pPr>
            <w:r/>
            <w:r>
              <w:rPr>
                <w:b w:val="0"/>
                <w:sz w:val="14"/>
              </w:rPr>
              <w:t>Interactive Filtering</w:t>
            </w:r>
          </w:p>
        </w:tc>
        <w:tc>
          <w:tcPr>
            <w:vAlign w:val="center"/>
          </w:tcPr>
          <w:p>
            <w:pPr>
              <w:spacing w:after="40" w:before="20"/>
            </w:pPr>
            <w:r/>
            <w:r>
              <w:rPr>
                <w:b w:val="0"/>
                <w:sz w:val="14"/>
              </w:rPr>
              <w:t>US-10</w:t>
            </w:r>
          </w:p>
        </w:tc>
        <w:tc>
          <w:tcPr>
            <w:vAlign w:val="center"/>
          </w:tcPr>
          <w:p>
            <w:pPr>
              <w:spacing w:after="40" w:before="20"/>
            </w:pPr>
            <w:r/>
            <w:r>
              <w:rPr>
                <w:b w:val="0"/>
                <w:sz w:val="14"/>
              </w:rPr>
              <w:t>As a viewer, I want to filter the dashboard by manufacturer, model year, battery type and manufacturing country.</w:t>
            </w:r>
          </w:p>
        </w:tc>
        <w:tc>
          <w:tcPr>
            <w:vAlign w:val="center"/>
          </w:tcPr>
          <w:p>
            <w:pPr>
              <w:spacing w:after="40" w:before="20"/>
            </w:pPr>
            <w:r/>
            <w:r>
              <w:rPr>
                <w:b w:val="0"/>
                <w:sz w:val="14"/>
              </w:rPr>
              <w:t>Available filters update the relevant dashboard views consistently; category filter is included only if the field exists in the source.</w:t>
            </w:r>
          </w:p>
        </w:tc>
        <w:tc>
          <w:tcPr>
            <w:vAlign w:val="center"/>
          </w:tcPr>
          <w:p>
            <w:pPr>
              <w:spacing w:after="40" w:before="20"/>
            </w:pPr>
            <w:r/>
            <w:r>
              <w:rPr>
                <w:b w:val="0"/>
                <w:sz w:val="14"/>
              </w:rPr>
              <w:t>High</w:t>
            </w:r>
          </w:p>
        </w:tc>
        <w:tc>
          <w:tcPr>
            <w:vAlign w:val="center"/>
          </w:tcPr>
          <w:p>
            <w:pPr>
              <w:spacing w:after="40" w:before="20"/>
            </w:pPr>
            <w:r/>
            <w:r>
              <w:rPr>
                <w:b w:val="0"/>
                <w:sz w:val="14"/>
              </w:rPr>
              <w:t>Release 1</w:t>
            </w:r>
          </w:p>
        </w:tc>
      </w:tr>
      <w:tr>
        <w:trPr>
          <w:cantSplit w:val="0"/>
          <w:trHeight w:val="404" w:hRule="atLeast"/>
          <w:tblHeader w:val="0"/>
        </w:trPr>
        <w:tc>
          <w:tcPr>
            <w:vAlign w:val="center"/>
          </w:tcPr>
          <w:p>
            <w:pPr>
              <w:spacing w:after="40" w:before="20"/>
            </w:pPr>
            <w:r/>
            <w:r>
              <w:rPr>
                <w:b w:val="0"/>
                <w:sz w:val="14"/>
              </w:rPr>
              <w:t>Dashboard Viewer</w:t>
            </w:r>
          </w:p>
        </w:tc>
        <w:tc>
          <w:tcPr>
            <w:vAlign w:val="center"/>
          </w:tcPr>
          <w:p>
            <w:pPr>
              <w:spacing w:after="40" w:before="20"/>
            </w:pPr>
            <w:r/>
            <w:r>
              <w:rPr>
                <w:b w:val="0"/>
                <w:sz w:val="14"/>
              </w:rPr>
              <w:t>Storytelling</w:t>
            </w:r>
          </w:p>
        </w:tc>
        <w:tc>
          <w:tcPr>
            <w:vAlign w:val="center"/>
          </w:tcPr>
          <w:p>
            <w:pPr>
              <w:spacing w:after="40" w:before="20"/>
            </w:pPr>
            <w:r/>
            <w:r>
              <w:rPr>
                <w:b w:val="0"/>
                <w:sz w:val="14"/>
              </w:rPr>
              <w:t>US-11</w:t>
            </w:r>
          </w:p>
        </w:tc>
        <w:tc>
          <w:tcPr>
            <w:vAlign w:val="center"/>
          </w:tcPr>
          <w:p>
            <w:pPr>
              <w:spacing w:after="40" w:before="20"/>
            </w:pPr>
            <w:r/>
            <w:r>
              <w:rPr>
                <w:b w:val="0"/>
                <w:sz w:val="14"/>
              </w:rPr>
              <w:t>As a viewer, I want to open the EV Market Performance story and follow its analytical sequence.</w:t>
            </w:r>
          </w:p>
        </w:tc>
        <w:tc>
          <w:tcPr>
            <w:vAlign w:val="center"/>
          </w:tcPr>
          <w:p>
            <w:pPr>
              <w:spacing w:after="40" w:before="20"/>
            </w:pPr>
            <w:r/>
            <w:r>
              <w:rPr>
                <w:b w:val="0"/>
                <w:sz w:val="14"/>
              </w:rPr>
              <w:t>The published Story 1 URL opens the EV Market Performance story on Tableau Public.</w:t>
            </w:r>
          </w:p>
        </w:tc>
        <w:tc>
          <w:tcPr>
            <w:vAlign w:val="center"/>
          </w:tcPr>
          <w:p>
            <w:pPr>
              <w:spacing w:after="40" w:before="20"/>
            </w:pPr>
            <w:r/>
            <w:r>
              <w:rPr>
                <w:b w:val="0"/>
                <w:sz w:val="14"/>
              </w:rPr>
              <w:t>High</w:t>
            </w:r>
          </w:p>
        </w:tc>
        <w:tc>
          <w:tcPr>
            <w:vAlign w:val="center"/>
          </w:tcPr>
          <w:p>
            <w:pPr>
              <w:spacing w:after="40" w:before="20"/>
            </w:pPr>
            <w:r/>
            <w:r>
              <w:rPr>
                <w:b w:val="0"/>
                <w:sz w:val="14"/>
              </w:rPr>
              <w:t>Release 1</w:t>
            </w:r>
          </w:p>
        </w:tc>
      </w:tr>
      <w:tr>
        <w:trPr>
          <w:cantSplit w:val="0"/>
          <w:trHeight w:val="404" w:hRule="atLeast"/>
          <w:tblHeader w:val="0"/>
        </w:trPr>
        <w:tc>
          <w:tcPr>
            <w:vAlign w:val="center"/>
          </w:tcPr>
          <w:p>
            <w:pPr>
              <w:spacing w:after="40" w:before="20"/>
            </w:pPr>
            <w:r/>
            <w:r>
              <w:rPr>
                <w:b w:val="0"/>
                <w:sz w:val="14"/>
              </w:rPr>
              <w:t>Dashboard Viewer</w:t>
            </w:r>
          </w:p>
        </w:tc>
        <w:tc>
          <w:tcPr>
            <w:vAlign w:val="center"/>
          </w:tcPr>
          <w:p>
            <w:pPr>
              <w:spacing w:after="40" w:before="20"/>
            </w:pPr>
            <w:r/>
            <w:r>
              <w:rPr>
                <w:b w:val="0"/>
                <w:sz w:val="14"/>
              </w:rPr>
              <w:t>Storytelling</w:t>
            </w:r>
          </w:p>
        </w:tc>
        <w:tc>
          <w:tcPr>
            <w:vAlign w:val="center"/>
          </w:tcPr>
          <w:p>
            <w:pPr>
              <w:spacing w:after="40" w:before="20"/>
            </w:pPr>
            <w:r/>
            <w:r>
              <w:rPr>
                <w:b w:val="0"/>
                <w:sz w:val="14"/>
              </w:rPr>
              <w:t>US-12</w:t>
            </w:r>
          </w:p>
        </w:tc>
        <w:tc>
          <w:tcPr>
            <w:vAlign w:val="center"/>
          </w:tcPr>
          <w:p>
            <w:pPr>
              <w:spacing w:after="40" w:before="20"/>
            </w:pPr>
            <w:r/>
            <w:r>
              <w:rPr>
                <w:b w:val="0"/>
                <w:sz w:val="14"/>
              </w:rPr>
              <w:t>As a viewer, I want to open the EV Technology and Customer Insights story.</w:t>
            </w:r>
          </w:p>
        </w:tc>
        <w:tc>
          <w:tcPr>
            <w:vAlign w:val="center"/>
          </w:tcPr>
          <w:p>
            <w:pPr>
              <w:spacing w:after="40" w:before="20"/>
            </w:pPr>
            <w:r/>
            <w:r>
              <w:rPr>
                <w:b w:val="0"/>
                <w:sz w:val="14"/>
              </w:rPr>
              <w:t>The published Story 2 URL opens the technology and customer insights story on Tableau Public.</w:t>
            </w:r>
          </w:p>
        </w:tc>
        <w:tc>
          <w:tcPr>
            <w:vAlign w:val="center"/>
          </w:tcPr>
          <w:p>
            <w:pPr>
              <w:spacing w:after="40" w:before="20"/>
            </w:pPr>
            <w:r/>
            <w:r>
              <w:rPr>
                <w:b w:val="0"/>
                <w:sz w:val="14"/>
              </w:rPr>
              <w:t>High</w:t>
            </w:r>
          </w:p>
        </w:tc>
        <w:tc>
          <w:tcPr>
            <w:vAlign w:val="center"/>
          </w:tcPr>
          <w:p>
            <w:pPr>
              <w:spacing w:after="40" w:before="20"/>
            </w:pPr>
            <w:r/>
            <w:r>
              <w:rPr>
                <w:b w:val="0"/>
                <w:sz w:val="14"/>
              </w:rPr>
              <w:t>Release 1</w:t>
            </w:r>
          </w:p>
        </w:tc>
      </w:tr>
      <w:tr>
        <w:tc>
          <w:tcPr>
            <w:tcW w:type="dxa" w:w="1667"/>
            <w:vAlign w:val="center"/>
          </w:tcPr>
          <w:p>
            <w:pPr>
              <w:spacing w:after="40" w:before="20"/>
            </w:pPr>
            <w:r/>
            <w:r>
              <w:rPr>
                <w:b w:val="0"/>
                <w:sz w:val="14"/>
              </w:rPr>
              <w:t>Project Author (Self)</w:t>
            </w:r>
          </w:p>
        </w:tc>
        <w:tc>
          <w:tcPr>
            <w:tcW w:type="dxa" w:w="1850"/>
            <w:vAlign w:val="center"/>
          </w:tcPr>
          <w:p>
            <w:pPr>
              <w:spacing w:after="40" w:before="20"/>
            </w:pPr>
            <w:r/>
            <w:r>
              <w:rPr>
                <w:b w:val="0"/>
                <w:sz w:val="14"/>
              </w:rPr>
              <w:t>Publishing &amp; Documentation</w:t>
            </w:r>
          </w:p>
        </w:tc>
        <w:tc>
          <w:tcPr>
            <w:tcW w:type="dxa" w:w="1309"/>
            <w:vAlign w:val="center"/>
          </w:tcPr>
          <w:p>
            <w:pPr>
              <w:spacing w:after="40" w:before="20"/>
            </w:pPr>
            <w:r/>
            <w:r>
              <w:rPr>
                <w:b w:val="0"/>
                <w:sz w:val="14"/>
              </w:rPr>
              <w:t>US-13</w:t>
            </w:r>
          </w:p>
        </w:tc>
        <w:tc>
          <w:tcPr>
            <w:tcW w:type="dxa" w:w="4328"/>
            <w:vAlign w:val="center"/>
          </w:tcPr>
          <w:p>
            <w:pPr>
              <w:spacing w:after="40" w:before="20"/>
            </w:pPr>
            <w:r/>
            <w:r>
              <w:rPr>
                <w:b w:val="0"/>
                <w:sz w:val="14"/>
              </w:rPr>
              <w:t>As the project author, I want to publish the Tableau dashboard and stories and link them from the public website and repository.</w:t>
            </w:r>
          </w:p>
        </w:tc>
        <w:tc>
          <w:tcPr>
            <w:tcW w:type="dxa" w:w="2596"/>
            <w:vAlign w:val="center"/>
          </w:tcPr>
          <w:p>
            <w:pPr>
              <w:spacing w:after="40" w:before="20"/>
            </w:pPr>
            <w:r/>
            <w:r>
              <w:rPr>
                <w:b w:val="0"/>
                <w:sz w:val="14"/>
              </w:rPr>
              <w:t>The public website contains working dashboard/story links and the repository contains project documentation.</w:t>
            </w:r>
          </w:p>
        </w:tc>
        <w:tc>
          <w:tcPr>
            <w:tcW w:type="dxa" w:w="1374"/>
            <w:vAlign w:val="center"/>
          </w:tcPr>
          <w:p>
            <w:pPr>
              <w:spacing w:after="40" w:before="20"/>
            </w:pPr>
            <w:r/>
            <w:r>
              <w:rPr>
                <w:b w:val="0"/>
                <w:sz w:val="14"/>
              </w:rPr>
              <w:t>High</w:t>
            </w:r>
          </w:p>
        </w:tc>
        <w:tc>
          <w:tcPr>
            <w:tcW w:type="dxa" w:w="1374"/>
            <w:vAlign w:val="center"/>
          </w:tcPr>
          <w:p>
            <w:pPr>
              <w:spacing w:after="40" w:before="20"/>
            </w:pPr>
            <w:r/>
            <w:r>
              <w:rPr>
                <w:b w:val="0"/>
                <w:sz w:val="14"/>
              </w:rPr>
              <w:t>Release 1</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p>
      <w:pPr>
        <w:spacing w:before="160"/>
      </w:pPr>
      <w:r>
        <w:rPr>
          <w:b/>
        </w:rPr>
        <w:t xml:space="preserve">Scope note: </w:t>
      </w:r>
      <w:r>
        <w:t>This is a public Tableau analytics website, not an account-based application. Registration, login, email confirmation, Facebook/Gmail authentication and customer-care workflows from the generic sample are not applicable and have not been claimed. Release 1 refers to the delivered capstone scope, not a formally scheduled sprint.</w:t>
      </w:r>
    </w:p>
    <w:p>
      <w:r>
        <w:rPr>
          <w:b/>
        </w:rPr>
        <w:t xml:space="preserve">Data interpretation note: </w:t>
      </w:r>
      <w:r>
        <w:t>The supplied ev_market_test.csv is treated as a test dataset. Country and battery-type counts are record distributions; model-year sales are grouped by model_year; chart associations do not establish causation.</w:t>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 Id="rId10"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