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>
        <w:rPr>
          <w:b/>
        </w:rPr>
        <w:t>Solution Architecture Diagram – Electric Vehicle Market Performance &amp; Insights</w:t>
      </w:r>
      <w:r>
        <w:br/>
        <w:t>The diagram below represents the implemented CSV-to-Tableau-to-public-website workflow.</w:t>
        <w:br/>
      </w:r>
      <w:r>
        <w:drawing>
          <wp:inline>
            <wp:extent cx="5303520" cy="3427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77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Component Name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Description / Role in Architecture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Technology Used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 source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Provides the EV records and attributes used for analysis.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Supplied CSV: ev_market_test.csv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 connection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Loads the CSV into the analytics environment.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Tableau Public CSV connection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 preparation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Reviews fields, data types and missing values; missing values are not treated as zero by default.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Tableau data source and worksheet preparation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Analytics and calculations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Aggregates recorded sales and calculates counts and averages for comparisons.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Tableau dimensions, measures, aggregations and filters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Visualisation and reporting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Presents eight charts in an interactive dashboard and two explanatory stories.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Tableau Public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Web presentation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Provides public project overview and links/embed to dashboard and stories.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HTML and CSS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Version control and hosting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Stores project files and publishes the website.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GitHub repository and GitHub Pages</w:t>
            </w:r>
          </w:p>
        </w:tc>
      </w:tr>
    </w:tbl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