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1909" w:h="16834"/>
      <w:pgMar w:top="3168" w:right="1152" w:bottom="216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088" cy="10689336"/>
          <wp:effectExtent l="0" t="0" r="0" b="0"/>
          <wp:wrapNone/>
          <wp:docPr id="1" name="Fixed Letterhead Background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sundar_innovations_letterhead_enhanc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933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