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0"/>
      </w:pPr>
      <w:r>
        <w:rPr>
          <w:rFonts w:ascii="Inter" w:hAnsi="Inter"/>
          <w:sz w:val="19"/>
        </w:rPr>
        <w:t>Ref No: SI/CAD/2026/096</w:t>
        <w:tab/>
        <w:tab/>
        <w:tab/>
        <w:tab/>
        <w:tab/>
        <w:tab/>
        <w:tab/>
      </w:r>
      <w:r>
        <w:rPr>
          <w:rFonts w:ascii="Inter" w:hAnsi="Inter"/>
          <w:sz w:val="19"/>
        </w:rPr>
        <w:t>Date: July 9, 2026</w:t>
      </w:r>
    </w:p>
    <w:p>
      <w:pPr>
        <w:spacing w:after="300"/>
      </w:pPr>
      <w:r>
        <w:rPr>
          <w:rFonts w:ascii="Inter" w:hAnsi="Inter"/>
          <w:b/>
          <w:sz w:val="19"/>
        </w:rPr>
        <w:t>To,</w:t>
        <w:br/>
        <w:t>The Procurement Committee,</w:t>
        <w:br/>
        <w:t>Science &amp; Technology R&amp;D Division,</w:t>
        <w:br/>
        <w:t>Hyderabad, India</w:t>
      </w:r>
    </w:p>
    <w:p>
      <w:pPr>
        <w:spacing w:after="400"/>
      </w:pPr>
      <w:r>
        <w:rPr>
          <w:rFonts w:ascii="Inter" w:hAnsi="Inter"/>
          <w:b/>
          <w:sz w:val="20"/>
        </w:rPr>
        <w:t xml:space="preserve">Subject: </w:t>
      </w:r>
      <w:r>
        <w:rPr>
          <w:rFonts w:ascii="Inter" w:hAnsi="Inter"/>
          <w:b/>
          <w:sz w:val="20"/>
          <w:u w:val="single"/>
        </w:rPr>
        <w:t>Official Deployment of Carbon Antidote Plus® Catalyst Trial</w:t>
      </w:r>
    </w:p>
    <w:p>
      <w:pPr>
        <w:spacing w:after="240" w:line="300" w:lineRule="auto"/>
      </w:pPr>
      <w:r>
        <w:rPr>
          <w:rFonts w:ascii="Inter" w:hAnsi="Inter"/>
          <w:sz w:val="19"/>
        </w:rPr>
        <w:t>We are pleased to submit this official request for initiating state trials of Sundar Carbon Antidote Plus® fuel catalytic modifier. Built for extreme operational conditions and designed to treat standard gasoline and ethanol blend formulations, our catalyst boosts fuel efficiency by exactly 30% while reducing greenhouse gas emissions.</w:t>
      </w:r>
    </w:p>
    <w:p>
      <w:pPr>
        <w:spacing w:after="600" w:line="300" w:lineRule="auto"/>
      </w:pPr>
      <w:r>
        <w:rPr>
          <w:rFonts w:ascii="Inter" w:hAnsi="Inter"/>
          <w:sz w:val="19"/>
        </w:rPr>
        <w:t>Please let us know if we can schedule an introductory technical brief with your lab directors to coordinate baseline tests next week. Thank you for your continued support in building modern, green engineering solutions.</w:t>
      </w:r>
    </w:p>
    <w:p>
      <w:pPr>
        <w:spacing w:after="900"/>
      </w:pPr>
      <w:r>
        <w:rPr>
          <w:rFonts w:ascii="Inter" w:hAnsi="Inter"/>
          <w:sz w:val="19"/>
        </w:rPr>
        <w:t>Sincerely,</w:t>
        <w:br/>
        <w:t>For Sundar Innovations Private Limited</w:t>
      </w:r>
    </w:p>
    <w:p>
      <w:r>
        <w:rPr>
          <w:rFonts w:ascii="Inter" w:hAnsi="Inter"/>
          <w:b/>
          <w:sz w:val="19"/>
        </w:rPr>
        <w:t>Authorized Signatory</w:t>
        <w:br/>
        <w:t>Director of Operations</w:t>
      </w:r>
    </w:p>
    <w:sectPr w:rsidR="00FC693F" w:rsidRPr="0006063C" w:rsidSect="00034616">
      <w:headerReference w:type="default" r:id="rId9"/>
      <w:pgSz w:w="11909" w:h="16834"/>
      <w:pgMar w:top="6480" w:right="1440" w:bottom="28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2088" cy="10689336"/>
          <wp:effectExtent l="0" t="0" r="0" b="0"/>
          <wp:wrapNone/>
          <wp:docPr id="1" name="Letterhead Background"/>
          <wp:cNvGraphicFramePr/>
          <a:graphic xmlns:a="http://schemas.openxmlformats.org/drawingml/2006/main" xmlns:pic="http://schemas.openxmlformats.org/drawingml/2006/picture">
            <a:graphicData uri="http://schemas.openxmlformats.org/drawingml/2006/picture">
              <pic:pic>
                <pic:nvPicPr>
                  <pic:cNvPr id="0" name="docx_background.png"/>
                  <pic:cNvPicPr/>
                </pic:nvPicPr>
                <pic:blipFill>
                  <a:blip r:embed="rId1"/>
                  <a:stretch>
                    <a:fillRect/>
                  </a:stretch>
                </pic:blipFill>
                <pic:spPr>
                  <a:xfrm>
                    <a:off x="0" y="0"/>
                    <a:ext cx="7562088" cy="10689336"/>
                  </a:xfrm>
                  <a:prstGeom prst="rect"/>
                </pic:spPr>
              </pic:pic>
            </a:graphicData>
          </a:graphic>
        </wp:anchor>
      </w:drawing>
    </w:r>
  </w:p>
  <w:tbl>
    <w:tblPr>
      <w:tblW w:type="auto" w:w="0"/>
      <w:jc w:val="center"/>
      <w:tblLayout w:type="fixed"/>
      <w:tblLook w:firstColumn="1" w:firstRow="1" w:lastColumn="0" w:lastRow="0" w:noHBand="0" w:noVBand="1" w:val="04A0"/>
    </w:tblPr>
    <w:tblGrid>
      <w:gridCol w:w="4608"/>
      <w:gridCol w:w="5026"/>
    </w:tblGrid>
    <w:tr>
      <w:tc>
        <w:tcPr>
          <w:tcW w:type="dxa" w:w="4608"/>
          <w:tcBorders>
            <w:right w:val="single" w:sz="6" w:space="0" w:color="D0D5E0"/>
          </w:tcBorders>
        </w:tcPr>
        <w:p>
          <w:pPr>
            <w:spacing w:before="0" w:after="40"/>
            <w:jc w:val="left"/>
          </w:pPr>
          <w:r>
            <w:drawing>
              <wp:inline xmlns:a="http://schemas.openxmlformats.org/drawingml/2006/main" xmlns:pic="http://schemas.openxmlformats.org/drawingml/2006/picture">
                <wp:extent cx="621792" cy="253691"/>
                <wp:docPr id="2" name="Picture 2"/>
                <wp:cNvGraphicFramePr>
                  <a:graphicFrameLocks noChangeAspect="1"/>
                </wp:cNvGraphicFramePr>
                <a:graphic>
                  <a:graphicData uri="http://schemas.openxmlformats.org/drawingml/2006/picture">
                    <pic:pic>
                      <pic:nvPicPr>
                        <pic:cNvPr id="0" name="logo_transparent.png"/>
                        <pic:cNvPicPr/>
                      </pic:nvPicPr>
                      <pic:blipFill>
                        <a:blip r:embed="rId2"/>
                        <a:stretch>
                          <a:fillRect/>
                        </a:stretch>
                      </pic:blipFill>
                      <pic:spPr>
                        <a:xfrm>
                          <a:off x="0" y="0"/>
                          <a:ext cx="621792" cy="253691"/>
                        </a:xfrm>
                        <a:prstGeom prst="rect"/>
                      </pic:spPr>
                    </pic:pic>
                  </a:graphicData>
                </a:graphic>
              </wp:inline>
            </w:drawing>
          </w:r>
          <w:r>
            <w:t xml:space="preserve">   </w:t>
          </w:r>
        </w:p>
        <w:p>
          <w:pPr>
            <w:spacing w:before="80" w:after="40"/>
          </w:pPr>
          <w:r>
            <w:rPr>
              <w:rFonts w:ascii="Outfit" w:hAnsi="Outfit"/>
              <w:b/>
              <w:color w:val="0F111A"/>
              <w:sz w:val="28"/>
            </w:rPr>
            <w:t>SUNDAR INNOVATIONS</w:t>
          </w:r>
        </w:p>
        <w:p>
          <w:pPr>
            <w:spacing w:before="40" w:after="0"/>
          </w:pPr>
          <w:r>
            <w:rPr>
              <w:rFonts w:ascii="Outfit" w:hAnsi="Outfit"/>
              <w:b/>
              <w:color w:val="6E7582"/>
              <w:sz w:val="14"/>
            </w:rPr>
            <w:t>INNOVATE  •  ENGINEER  •  EMPOWER</w:t>
          </w:r>
        </w:p>
      </w:tc>
      <w:tc>
        <w:tcPr>
          <w:tcW w:type="dxa" w:w="5026"/>
          <w:tcMar>
            <w:left w:w="180" w:type="dxa"/>
          </w:tcMar>
        </w:tcPr>
        <w:p>
          <w:pPr>
            <w:spacing w:before="0" w:after="80"/>
            <w:jc w:val="right"/>
          </w:pPr>
          <w:r>
            <w:rPr>
              <w:rFonts w:ascii="Outfit" w:hAnsi="Outfit"/>
              <w:b/>
              <w:color w:val="0B4EBD"/>
              <w:sz w:val="24"/>
            </w:rPr>
            <w:t>Sundar innovations Private Limited</w:t>
          </w:r>
        </w:p>
        <w:p>
          <w:pPr>
            <w:spacing w:before="0" w:after="0" w:line="288" w:lineRule="auto"/>
            <w:jc w:val="right"/>
          </w:pPr>
          <w:r>
            <w:rPr>
              <w:rFonts w:ascii="Inter" w:hAnsi="Inter"/>
              <w:b/>
              <w:color w:val="1F2229"/>
              <w:sz w:val="17"/>
            </w:rPr>
            <w:t xml:space="preserve">Email: </w:t>
          </w:r>
          <w:r>
            <w:rPr>
              <w:rFonts w:ascii="Inter" w:hAnsi="Inter"/>
              <w:color w:val="6E7582"/>
              <w:sz w:val="17"/>
            </w:rPr>
            <w:t>info@sundarinnovations.com</w:t>
            <w:br/>
          </w:r>
          <w:r>
            <w:rPr>
              <w:rFonts w:ascii="Inter" w:hAnsi="Inter"/>
              <w:b/>
              <w:color w:val="1F2229"/>
              <w:sz w:val="17"/>
            </w:rPr>
            <w:t xml:space="preserve">Web: </w:t>
          </w:r>
          <w:r>
            <w:rPr>
              <w:rFonts w:ascii="Inter" w:hAnsi="Inter"/>
              <w:color w:val="6E7582"/>
              <w:sz w:val="17"/>
            </w:rPr>
            <w:t>www.sundarinnovations.com</w:t>
            <w:br/>
          </w:r>
          <w:r>
            <w:rPr>
              <w:rFonts w:ascii="Inter" w:hAnsi="Inter"/>
              <w:b/>
              <w:color w:val="1F2229"/>
              <w:sz w:val="17"/>
            </w:rPr>
            <w:t xml:space="preserve">Phone: </w:t>
          </w:r>
          <w:r>
            <w:rPr>
              <w:rFonts w:ascii="Inter" w:hAnsi="Inter"/>
              <w:color w:val="6E7582"/>
              <w:sz w:val="17"/>
            </w:rPr>
            <w:t>+91 94928 28882</w:t>
            <w:br/>
          </w:r>
          <w:r>
            <w:rPr>
              <w:rFonts w:ascii="Inter" w:hAnsi="Inter"/>
              <w:b/>
              <w:color w:val="1F2229"/>
              <w:sz w:val="17"/>
            </w:rPr>
            <w:t xml:space="preserve">Address: </w:t>
          </w:r>
          <w:r>
            <w:rPr>
              <w:rFonts w:ascii="Inter" w:hAnsi="Inter"/>
              <w:color w:val="6E7582"/>
              <w:sz w:val="17"/>
            </w:rPr>
            <w:t>H.No. 4-48, Science Tech Park,</w:t>
            <w:br/>
            <w:t>Gachibowli, Hyderabad, TS, India - 500032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