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0A0E2A"/>
          <w:sz w:val="32"/>
          <w:szCs w:val="32"/>
        </w:rPr>
        <w:t xml:space="preserve">ROCTARA: A Wall Climbing Inspection Robot</w:t>
      </w:r>
    </w:p>
    <w:p>
      <w:pPr>
        <w:spacing w:after="60" w:before="0"/>
        <w:jc w:val="center"/>
      </w:pPr>
      <w:r>
        <w:rPr>
          <w:rFonts w:ascii="Calibri" w:cs="Calibri" w:eastAsia="Calibri" w:hAnsi="Calibri"/>
          <w:color w:val="444444"/>
          <w:sz w:val="22"/>
          <w:szCs w:val="22"/>
        </w:rPr>
        <w:t xml:space="preserve">Surya K, Sudesh Pillai, Vickkraman K</w:t>
      </w:r>
    </w:p>
    <w:p>
      <w:pPr>
        <w:spacing w:after="60" w:before="0"/>
        <w:jc w:val="center"/>
      </w:pPr>
      <w:r>
        <w:rPr>
          <w:rFonts w:ascii="Calibri" w:cs="Calibri" w:eastAsia="Calibri" w:hAnsi="Calibri"/>
          <w:i/>
          <w:iCs/>
          <w:color w:val="444444"/>
          <w:sz w:val="22"/>
          <w:szCs w:val="22"/>
        </w:rPr>
        <w:t xml:space="preserve">Sri Venkateswara College of Engineering</w:t>
      </w:r>
    </w:p>
    <w:p>
      <w:pPr>
        <w:spacing w:after="60" w:before="0"/>
        <w:jc w:val="center"/>
      </w:pPr>
      <w:r>
        <w:rPr>
          <w:rFonts w:ascii="Calibri" w:cs="Calibri" w:eastAsia="Calibri" w:hAnsi="Calibri"/>
          <w:color w:val="666666"/>
          <w:sz w:val="20"/>
          <w:szCs w:val="20"/>
        </w:rPr>
        <w:t xml:space="preserve">Team: 404 ERROR SOLVED  ·  Domain: Student Innovation  ·  Problem Statement PS001</w:t>
      </w:r>
    </w:p>
    <w:p>
      <w:pPr>
        <w:pBdr>
          <w:bottom w:val="single" w:color="00C8FF" w:sz="6" w:space="1"/>
        </w:pBdr>
        <w:spacing w:after="100" w:before="100"/>
      </w:pPr>
    </w:p>
    <w:p>
      <w:pPr>
        <w:pStyle w:val="Heading1"/>
      </w:pPr>
      <w:r>
        <w:rPr>
          <w:rFonts w:ascii="Calibri" w:cs="Calibri" w:eastAsia="Calibri" w:hAnsi="Calibri"/>
          <w:b/>
          <w:bCs/>
          <w:color w:val="0D1B4B"/>
          <w:sz w:val="28"/>
          <w:szCs w:val="28"/>
        </w:rPr>
        <w:t xml:space="preserve">Abstract</w:t>
      </w:r>
    </w:p>
    <w:p>
      <w:pPr>
        <w:spacing w:after="120" w:before="80"/>
        <w:jc w:val="both"/>
      </w:pPr>
      <w:r>
        <w:rPr>
          <w:rFonts w:ascii="Calibri" w:cs="Calibri" w:eastAsia="Calibri" w:hAnsi="Calibri"/>
          <w:color w:val="222222"/>
          <w:sz w:val="22"/>
          <w:szCs w:val="22"/>
        </w:rPr>
        <w:t xml:space="preserve">Roctara is a student-designed, cost-effective wall-climbing inspection robot developed to address the growing global crisis of undetected structural deterioration. According to a Newslaundry analysis, India recorded 170 bridge collapses between 2021 and 2025, claiming 202 lives and injuring 441 people. In the July 2025 Gambhira bridge collapse in Gujarat, which killed 22 people, local residents had reportedly warned authorities of visible cracks for years before the tragedy. Researchers at Drexel University (2024) have noted that the built environment is aging faster than it can be maintained, and that a backlog of $786 billion in bridge and road repairs existed in the United States alone prior to the Bipartisan Infrastructure Law. India's Indian Bridge Management System lists 30% of culverts and 8% of major bridges in "poor condition". These statistics underscore the urgent need for affordable, automated, and frequent structural inspection tools.</w:t>
      </w:r>
    </w:p>
    <w:p>
      <w:pPr>
        <w:spacing w:after="120" w:before="80"/>
        <w:jc w:val="both"/>
      </w:pPr>
      <w:r>
        <w:rPr>
          <w:rFonts w:ascii="Calibri" w:cs="Calibri" w:eastAsia="Calibri" w:hAnsi="Calibri"/>
          <w:color w:val="222222"/>
          <w:sz w:val="22"/>
          <w:szCs w:val="22"/>
        </w:rPr>
        <w:t xml:space="preserve">Traditional inspection methods -- scaffolding, rope access, cranes -- are not only prohibitively expensive (a single manual inspection can cost Rs 5 to 20 lakhs) but also expose workers to life-threatening heights and yield inconsistent, subjective results. Roctara eliminates these risks by deploying a lightweight robot that can climb and traverse vertical surfaces, stream a live video feed to a ground operator, and log environmental sensor data in real time.</w:t>
      </w:r>
    </w:p>
    <w:p>
      <w:pPr>
        <w:spacing w:after="120" w:before="80"/>
        <w:jc w:val="both"/>
      </w:pPr>
      <w:r>
        <w:rPr>
          <w:rFonts w:ascii="Calibri" w:cs="Calibri" w:eastAsia="Calibri" w:hAnsi="Calibri"/>
          <w:color w:val="222222"/>
          <w:sz w:val="22"/>
          <w:szCs w:val="22"/>
        </w:rPr>
        <w:t xml:space="preserve">At its core, Roctara is controlled entirely via a radio-frequency (RF) transmitter-receiver (TX/RX) system operating on a dedicated ISM band channel. The controller and receiver are frequency-bound at the time of deployment, providing a direct, interference-resistant control link with command latency below 20 milliseconds and a line-of-sight range exceeding 200 metres. This approach deliberately avoids Wi-Fi or Bluetooth dependency, ensuring reliability in electrically noisy industrial environments such as substations, construction sites, and manufacturing plants. A Hobbywing 50A ESC manages power delivery to the suction motor, and a safety tether prevents robot free-fall in the event of suction loss.</w:t>
      </w:r>
    </w:p>
    <w:p>
      <w:pPr>
        <w:spacing w:after="120" w:before="80"/>
        <w:jc w:val="both"/>
      </w:pPr>
      <w:r>
        <w:rPr>
          <w:rFonts w:ascii="Calibri" w:cs="Calibri" w:eastAsia="Calibri" w:hAnsi="Calibri"/>
          <w:color w:val="222222"/>
          <w:sz w:val="22"/>
          <w:szCs w:val="22"/>
        </w:rPr>
        <w:t xml:space="preserve">Wall adhesion is achieved through a BLDC vacuum motor that generates negative pressure, allowing the robot to grip concrete, steel, and glass surfaces. Four BO DC motors driven by an L298N motor driver provide directional locomotion across the wall surface. An IR edge sensor halts motion automatically at surface boundaries, and a LED array ensures adequate illumination for inspection in dark or confined spaces.</w:t>
      </w:r>
    </w:p>
    <w:p>
      <w:pPr>
        <w:spacing w:after="120" w:before="80"/>
        <w:jc w:val="both"/>
      </w:pPr>
      <w:r>
        <w:rPr>
          <w:rFonts w:ascii="Calibri" w:cs="Calibri" w:eastAsia="Calibri" w:hAnsi="Calibri"/>
          <w:color w:val="222222"/>
          <w:sz w:val="22"/>
          <w:szCs w:val="22"/>
        </w:rPr>
        <w:t xml:space="preserve">The sensing and perception stack comprises an ESP32-CAM module for real-time live video streaming to the operator, complemented by MQ6 and MQ135 gas sensors for hazardous gas monitoring, a DHT11 sensor for temperature and humidity tracking, and an HC-SR04 ultrasonic sensor for wall-proximity measurement. These streams are particularly relevant for confined space inspections, where gas accumulation poses an additional risk to workers. An operator on the ground monitors the live feed and flags defect frames in real time; each flag is timestamped and associated with the robot's current surface coordinates, forming a structured defect log.</w:t>
      </w:r>
    </w:p>
    <w:p>
      <w:pPr>
        <w:spacing w:after="120" w:before="80"/>
        <w:jc w:val="both"/>
      </w:pPr>
      <w:r>
        <w:rPr>
          <w:rFonts w:ascii="Calibri" w:cs="Calibri" w:eastAsia="Calibri" w:hAnsi="Calibri"/>
          <w:color w:val="222222"/>
          <w:sz w:val="22"/>
          <w:szCs w:val="22"/>
        </w:rPr>
        <w:t xml:space="preserve">At the software level, Roctara is being integrated with ROS (Robot Operating System), implementing four primary nodes: a robot control node bridged to the ESP32 via rosserial, a sensor fusion node aggregating all environmental and proximity data, a coverage path planning node executing boustrophedon (lawnmower) traversal patterns for systematic 100% surface coverage, and a defect publisher node that compiles flagged defects and sensor data into coordinate-tagged defect maps. A ground station dashboard receives published ROS topics and auto-generates PDF or JSON inspection reports for maintenance teams and structural engineers.</w:t>
      </w:r>
    </w:p>
    <w:p>
      <w:pPr>
        <w:spacing w:after="120" w:before="80"/>
        <w:jc w:val="both"/>
      </w:pPr>
      <w:r>
        <w:rPr>
          <w:rFonts w:ascii="Calibri" w:cs="Calibri" w:eastAsia="Calibri" w:hAnsi="Calibri"/>
          <w:color w:val="222222"/>
          <w:sz w:val="22"/>
          <w:szCs w:val="22"/>
        </w:rPr>
        <w:t xml:space="preserve">Roctara's primary differentiators over existing approaches are: (1) a dedicated RF TX/RX control system eliminating Wi-Fi and cloud dependency in the critical control path; (2) fully offline, live-video-based inspection with operator-driven defect flagging; (3) ROS integration making it the first student-built wall-climbing robot of this type to target professional industrial deployment readiness; and (4) a cost structure an order of magnitude below commercial inspection robots, achieved through open-source hardware and freely available software libraries.</w:t>
      </w:r>
    </w:p>
    <w:p>
      <w:pPr>
        <w:spacing w:after="120" w:before="80"/>
        <w:jc w:val="both"/>
      </w:pPr>
      <w:r>
        <w:rPr>
          <w:rFonts w:ascii="Calibri" w:cs="Calibri" w:eastAsia="Calibri" w:hAnsi="Calibri"/>
          <w:color w:val="222222"/>
          <w:sz w:val="22"/>
          <w:szCs w:val="22"/>
        </w:rPr>
        <w:t xml:space="preserve">Planned future enhancements include integration of an onboard edge AI model (lightweight CNN on ESP32-S3 or NVIDIA Jetson Nano) for autonomous crack and rust classification, full SLAM-based autonomous navigation, IP67 weatherproofing for year-round outdoor deployment, and multi-robot fleet coordination for large-scale simultaneous inspections. The system is designed from the ground up to be modular -- any component can be upgraded independently -- ensuring long-term viability as both hardware and inspection requirements evolve.</w:t>
      </w:r>
    </w:p>
    <w:p>
      <w:pPr>
        <w:pBdr>
          <w:bottom w:val="single" w:color="CCCCCC" w:sz="2" w:space="1"/>
        </w:pBdr>
        <w:spacing w:after="100" w:before="100"/>
      </w:pPr>
    </w:p>
    <w:p>
      <w:pPr>
        <w:spacing w:after="60" w:before="80"/>
      </w:pPr>
      <w:r>
        <w:rPr>
          <w:rFonts w:ascii="Calibri" w:cs="Calibri" w:eastAsia="Calibri" w:hAnsi="Calibri"/>
          <w:b/>
          <w:bCs/>
          <w:color w:val="0D1B4B"/>
          <w:sz w:val="22"/>
          <w:szCs w:val="22"/>
        </w:rPr>
        <w:t xml:space="preserve">Keywords: </w:t>
      </w:r>
      <w:r>
        <w:rPr>
          <w:rFonts w:ascii="Calibri" w:cs="Calibri" w:eastAsia="Calibri" w:hAnsi="Calibri"/>
          <w:i/>
          <w:iCs/>
          <w:color w:val="444444"/>
          <w:sz w:val="22"/>
          <w:szCs w:val="22"/>
        </w:rPr>
        <w:t xml:space="preserve">Wall-Climbing Robot, Structural Inspection, RF Transmitter-Receiver Control, Live Video Feed, ROS, ESP32-CAM, Crack Detection, Structural Health Monitoring, BLDC Suction Motor, Environmental Sensing, Autonomous Robot</w:t>
      </w:r>
    </w:p>
    <w:p>
      <w:pPr>
        <w:pBdr>
          <w:bottom w:val="single" w:color="CCCCCC" w:sz="2" w:space="1"/>
        </w:pBdr>
        <w:spacing w:after="100" w:before="100"/>
      </w:pPr>
    </w:p>
    <w:p>
      <w:pPr>
        <w:pStyle w:val="Heading1"/>
      </w:pPr>
      <w:r>
        <w:rPr>
          <w:rFonts w:ascii="Calibri" w:cs="Calibri" w:eastAsia="Calibri" w:hAnsi="Calibri"/>
          <w:b/>
          <w:bCs/>
          <w:color w:val="0D1B4B"/>
          <w:sz w:val="28"/>
          <w:szCs w:val="28"/>
        </w:rPr>
        <w:t xml:space="preserve">Background: The Structural Inspection Crisis</w:t>
      </w:r>
    </w:p>
    <w:p>
      <w:pPr>
        <w:pStyle w:val="ListParagraph"/>
        <w:numPr>
          <w:ilvl w:val="0"/>
          <w:numId w:val="2"/>
        </w:numPr>
        <w:spacing w:after="60" w:before="60"/>
      </w:pPr>
      <w:r>
        <w:rPr>
          <w:rFonts w:ascii="Calibri" w:cs="Calibri" w:eastAsia="Calibri" w:hAnsi="Calibri"/>
          <w:color w:val="333333"/>
          <w:sz w:val="20"/>
          <w:szCs w:val="20"/>
        </w:rPr>
        <w:t xml:space="preserve">India recorded 170 bridge collapses between 2021 and 2025, resulting in 202 deaths and 441 injuries. The official MoRTH figure for the same period was only 42, highlighting a severe underreporting gap. [Source: Newslaundry, July 2025]</w:t>
      </w:r>
    </w:p>
    <w:p>
      <w:pPr>
        <w:pStyle w:val="ListParagraph"/>
        <w:numPr>
          <w:ilvl w:val="0"/>
          <w:numId w:val="2"/>
        </w:numPr>
        <w:spacing w:after="60" w:before="60"/>
      </w:pPr>
      <w:r>
        <w:rPr>
          <w:rFonts w:ascii="Calibri" w:cs="Calibri" w:eastAsia="Calibri" w:hAnsi="Calibri"/>
          <w:color w:val="333333"/>
          <w:sz w:val="20"/>
          <w:szCs w:val="20"/>
        </w:rPr>
        <w:t xml:space="preserve">The July 2025 Gambhira Bridge collapse (Gujarat) killed 22 people. The 43-year-old structure's deterioration had been flagged by locals for years -- yet no systematic inspection intervention was made. [Source: Al Jazeera, The Federal, July 2025]</w:t>
      </w:r>
    </w:p>
    <w:p>
      <w:pPr>
        <w:pStyle w:val="ListParagraph"/>
        <w:numPr>
          <w:ilvl w:val="0"/>
          <w:numId w:val="2"/>
        </w:numPr>
        <w:spacing w:after="60" w:before="60"/>
      </w:pPr>
      <w:r>
        <w:rPr>
          <w:rFonts w:ascii="Calibri" w:cs="Calibri" w:eastAsia="Calibri" w:hAnsi="Calibri"/>
          <w:color w:val="333333"/>
          <w:sz w:val="20"/>
          <w:szCs w:val="20"/>
        </w:rPr>
        <w:t xml:space="preserve">A 40-year study of Indian bridge failures (1977-2017) documented 2,130 collapses -- 10.1% due to material deterioration and cracking, demonstrating that routine crack detection would have prevented a significant share. [Source: Analysis of Bridge Failures in India, 2020]</w:t>
      </w:r>
    </w:p>
    <w:p>
      <w:pPr>
        <w:pStyle w:val="ListParagraph"/>
        <w:numPr>
          <w:ilvl w:val="0"/>
          <w:numId w:val="2"/>
        </w:numPr>
        <w:spacing w:after="60" w:before="60"/>
      </w:pPr>
      <w:r>
        <w:rPr>
          <w:rFonts w:ascii="Calibri" w:cs="Calibri" w:eastAsia="Calibri" w:hAnsi="Calibri"/>
          <w:color w:val="333333"/>
          <w:sz w:val="20"/>
          <w:szCs w:val="20"/>
        </w:rPr>
        <w:t xml:space="preserve">According to the American Society of Civil Engineers (ASCE), only 44.1% of U.S. bridges are in good condition, and more than 22,000 are highly susceptible to structural compromise from storm events. [Source: ASCE Infrastructure Report Card]</w:t>
      </w:r>
    </w:p>
    <w:p>
      <w:pPr>
        <w:pStyle w:val="ListParagraph"/>
        <w:numPr>
          <w:ilvl w:val="0"/>
          <w:numId w:val="2"/>
        </w:numPr>
        <w:spacing w:after="60" w:before="60"/>
      </w:pPr>
      <w:r>
        <w:rPr>
          <w:rFonts w:ascii="Calibri" w:cs="Calibri" w:eastAsia="Calibri" w:hAnsi="Calibri"/>
          <w:color w:val="333333"/>
          <w:sz w:val="20"/>
          <w:szCs w:val="20"/>
        </w:rPr>
        <w:t xml:space="preserve">Drexel University researchers (2024) stated that the built environment is aging and failing faster than it can be maintained, calling for robotic inspection systems capable of pre-screening large structural surfaces efficiently. [Source: Drexel University News, January 2024]</w:t>
      </w:r>
    </w:p>
    <w:p>
      <w:pPr>
        <w:pStyle w:val="ListParagraph"/>
        <w:numPr>
          <w:ilvl w:val="0"/>
          <w:numId w:val="2"/>
        </w:numPr>
        <w:spacing w:after="60" w:before="60"/>
      </w:pPr>
      <w:r>
        <w:rPr>
          <w:rFonts w:ascii="Calibri" w:cs="Calibri" w:eastAsia="Calibri" w:hAnsi="Calibri"/>
          <w:color w:val="333333"/>
          <w:sz w:val="20"/>
          <w:szCs w:val="20"/>
        </w:rPr>
        <w:t xml:space="preserve">A 2024 review in Frontiers in Built Environment concluded that undetected cracks pose severe safety hazards and that early, accurate crack detection is essential for timely diagnosis, maintenance, and prevention of further deterioration.</w:t>
      </w:r>
    </w:p>
    <w:p>
      <w:pPr>
        <w:pStyle w:val="ListParagraph"/>
        <w:numPr>
          <w:ilvl w:val="0"/>
          <w:numId w:val="2"/>
        </w:numPr>
        <w:spacing w:after="60" w:before="60"/>
      </w:pPr>
      <w:r>
        <w:rPr>
          <w:rFonts w:ascii="Calibri" w:cs="Calibri" w:eastAsia="Calibri" w:hAnsi="Calibri"/>
          <w:color w:val="333333"/>
          <w:sz w:val="20"/>
          <w:szCs w:val="20"/>
        </w:rPr>
        <w:t xml:space="preserve">Bihar alone saw 15 bridge collapses in 2024, leading the Supreme Court to intervene and direct IIT Delhi and IIT Patna to inspect 85 major bridges. The state estimates collapsed bridges have cost at least Rs 3,953 crore. [Source: Newslaundry, 2025]</w:t>
      </w:r>
    </w:p>
    <w:p>
      <w:pPr>
        <w:pBdr>
          <w:bottom w:val="single" w:color="CCCCCC" w:sz="2" w:space="1"/>
        </w:pBdr>
        <w:spacing w:after="100" w:before="100"/>
      </w:pPr>
    </w:p>
    <w:p>
      <w:pPr>
        <w:pStyle w:val="Heading1"/>
      </w:pPr>
      <w:r>
        <w:rPr>
          <w:rFonts w:ascii="Calibri" w:cs="Calibri" w:eastAsia="Calibri" w:hAnsi="Calibri"/>
          <w:b/>
          <w:bCs/>
          <w:color w:val="0D1B4B"/>
          <w:sz w:val="28"/>
          <w:szCs w:val="28"/>
        </w:rPr>
        <w:t xml:space="preserve">Key Specifications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Calibri" w:cs="Calibri" w:eastAsia="Calibri" w:hAnsi="Calibri"/>
                <w:b/>
                <w:bCs/>
                <w:color w:val="FFFFFF"/>
                <w:sz w:val="22"/>
                <w:szCs w:val="22"/>
              </w:rPr>
              <w:t xml:space="preserve">Parameter</w:t>
            </w:r>
          </w:p>
        </w:tc>
        <w:tc>
          <w:tcPr>
            <w:tcW w:type="dxa" w:w="672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Calibri" w:cs="Calibri" w:eastAsia="Calibri" w:hAnsi="Calibri"/>
                <w:b/>
                <w:bCs/>
                <w:color w:val="FFFFFF"/>
                <w:sz w:val="22"/>
                <w:szCs w:val="22"/>
              </w:rPr>
              <w:t xml:space="preserve">Detail</w:t>
            </w:r>
          </w:p>
        </w:tc>
      </w:tr>
      <w:tr>
        <w:tc>
          <w:tcPr>
            <w:tcW w:type="dxa" w:w="336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Calibri" w:cs="Calibri" w:eastAsia="Calibri" w:hAnsi="Calibri"/>
                <w:b/>
                <w:bCs/>
                <w:color w:val="0D1B4B"/>
                <w:sz w:val="20"/>
                <w:szCs w:val="20"/>
              </w:rPr>
              <w:t xml:space="preserve">Control System</w:t>
            </w:r>
          </w:p>
        </w:tc>
        <w:tc>
          <w:tcPr>
            <w:tcW w:type="dxa" w:w="6720"/>
            <w:tcBorders>
              <w:top w:val="single" w:color="CCCCCC" w:sz="1"/>
              <w:left w:val="single" w:color="CCCCCC" w:sz="1"/>
              <w:bottom w:val="single" w:color="CCCCCC" w:sz="1"/>
              <w:right w:val="single" w:color="CCCCCC" w:sz="1"/>
            </w:tcBorders>
            <w:shd w:fill="F5FAFF" w:val="clear"/>
            <w:tcMar>
              <w:top w:type="dxa" w:w="60"/>
              <w:left w:type="dxa" w:w="120"/>
              <w:bottom w:type="dxa" w:w="60"/>
              <w:right w:type="dxa" w:w="120"/>
            </w:tcMar>
          </w:tcPr>
          <w:p>
            <w:r>
              <w:rPr>
                <w:rFonts w:ascii="Calibri" w:cs="Calibri" w:eastAsia="Calibri" w:hAnsi="Calibri"/>
                <w:color w:val="333333"/>
                <w:sz w:val="20"/>
                <w:szCs w:val="20"/>
              </w:rPr>
              <w:t xml:space="preserve">RF TX/RX (ISM Band), frequency-synced at binding; LOS range &gt;200m; latency &lt;20ms; no Wi-Fi or cloud dependency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0D1B4B"/>
                <w:sz w:val="20"/>
                <w:szCs w:val="20"/>
              </w:rPr>
              <w:t xml:space="preserve">Wall Adhesion</w:t>
            </w:r>
          </w:p>
        </w:tc>
        <w:tc>
          <w:tcPr>
            <w:tcW w:type="dxa" w:w="6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BLDC vacuum motor (70mm EDF) creating negative pressure grip; Hobbywing 50A ESC for power management</w:t>
            </w:r>
          </w:p>
        </w:tc>
      </w:tr>
      <w:tr>
        <w:tc>
          <w:tcPr>
            <w:tcW w:type="dxa" w:w="336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Calibri" w:cs="Calibri" w:eastAsia="Calibri" w:hAnsi="Calibri"/>
                <w:b/>
                <w:bCs/>
                <w:color w:val="0D1B4B"/>
                <w:sz w:val="20"/>
                <w:szCs w:val="20"/>
              </w:rPr>
              <w:t xml:space="preserve">Drive System</w:t>
            </w:r>
          </w:p>
        </w:tc>
        <w:tc>
          <w:tcPr>
            <w:tcW w:type="dxa" w:w="6720"/>
            <w:tcBorders>
              <w:top w:val="single" w:color="CCCCCC" w:sz="1"/>
              <w:left w:val="single" w:color="CCCCCC" w:sz="1"/>
              <w:bottom w:val="single" w:color="CCCCCC" w:sz="1"/>
              <w:right w:val="single" w:color="CCCCCC" w:sz="1"/>
            </w:tcBorders>
            <w:shd w:fill="F5FAFF" w:val="clear"/>
            <w:tcMar>
              <w:top w:type="dxa" w:w="60"/>
              <w:left w:type="dxa" w:w="120"/>
              <w:bottom w:type="dxa" w:w="60"/>
              <w:right w:type="dxa" w:w="120"/>
            </w:tcMar>
          </w:tcPr>
          <w:p>
            <w:r>
              <w:rPr>
                <w:rFonts w:ascii="Calibri" w:cs="Calibri" w:eastAsia="Calibri" w:hAnsi="Calibri"/>
                <w:color w:val="333333"/>
                <w:sz w:val="20"/>
                <w:szCs w:val="20"/>
              </w:rPr>
              <w:t xml:space="preserve">4x BO DC motors via L298N motor driver; differential steering for directional wall traversal</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0D1B4B"/>
                <w:sz w:val="20"/>
                <w:szCs w:val="20"/>
              </w:rPr>
              <w:t xml:space="preserve">Visual Inspection</w:t>
            </w:r>
          </w:p>
        </w:tc>
        <w:tc>
          <w:tcPr>
            <w:tcW w:type="dxa" w:w="6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ESP32-CAM streaming live video at 15–30 FPS to operator ground station; operator-flagged defect logging</w:t>
            </w:r>
          </w:p>
        </w:tc>
      </w:tr>
      <w:tr>
        <w:tc>
          <w:tcPr>
            <w:tcW w:type="dxa" w:w="336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Calibri" w:cs="Calibri" w:eastAsia="Calibri" w:hAnsi="Calibri"/>
                <w:b/>
                <w:bCs/>
                <w:color w:val="0D1B4B"/>
                <w:sz w:val="20"/>
                <w:szCs w:val="20"/>
              </w:rPr>
              <w:t xml:space="preserve">Environmental Sensing</w:t>
            </w:r>
          </w:p>
        </w:tc>
        <w:tc>
          <w:tcPr>
            <w:tcW w:type="dxa" w:w="6720"/>
            <w:tcBorders>
              <w:top w:val="single" w:color="CCCCCC" w:sz="1"/>
              <w:left w:val="single" w:color="CCCCCC" w:sz="1"/>
              <w:bottom w:val="single" w:color="CCCCCC" w:sz="1"/>
              <w:right w:val="single" w:color="CCCCCC" w:sz="1"/>
            </w:tcBorders>
            <w:shd w:fill="F5FAFF" w:val="clear"/>
            <w:tcMar>
              <w:top w:type="dxa" w:w="60"/>
              <w:left w:type="dxa" w:w="120"/>
              <w:bottom w:type="dxa" w:w="60"/>
              <w:right w:type="dxa" w:w="120"/>
            </w:tcMar>
          </w:tcPr>
          <w:p>
            <w:r>
              <w:rPr>
                <w:rFonts w:ascii="Calibri" w:cs="Calibri" w:eastAsia="Calibri" w:hAnsi="Calibri"/>
                <w:color w:val="333333"/>
                <w:sz w:val="20"/>
                <w:szCs w:val="20"/>
              </w:rPr>
              <w:t xml:space="preserve">MQ6 (LPG/butane), MQ135 (air quality/CO2), DHT11 (temperature &amp; humidity), HC-SR04 (ultrasonic proximity)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0D1B4B"/>
                <w:sz w:val="20"/>
                <w:szCs w:val="20"/>
              </w:rPr>
              <w:t xml:space="preserve">Illumination</w:t>
            </w:r>
          </w:p>
        </w:tc>
        <w:tc>
          <w:tcPr>
            <w:tcW w:type="dxa" w:w="6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LED array for low-light and confined space inspection operations</w:t>
            </w:r>
          </w:p>
        </w:tc>
      </w:tr>
      <w:tr>
        <w:tc>
          <w:tcPr>
            <w:tcW w:type="dxa" w:w="336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Calibri" w:cs="Calibri" w:eastAsia="Calibri" w:hAnsi="Calibri"/>
                <w:b/>
                <w:bCs/>
                <w:color w:val="0D1B4B"/>
                <w:sz w:val="20"/>
                <w:szCs w:val="20"/>
              </w:rPr>
              <w:t xml:space="preserve">Safety Features</w:t>
            </w:r>
          </w:p>
        </w:tc>
        <w:tc>
          <w:tcPr>
            <w:tcW w:type="dxa" w:w="6720"/>
            <w:tcBorders>
              <w:top w:val="single" w:color="CCCCCC" w:sz="1"/>
              <w:left w:val="single" w:color="CCCCCC" w:sz="1"/>
              <w:bottom w:val="single" w:color="CCCCCC" w:sz="1"/>
              <w:right w:val="single" w:color="CCCCCC" w:sz="1"/>
            </w:tcBorders>
            <w:shd w:fill="F5FAFF" w:val="clear"/>
            <w:tcMar>
              <w:top w:type="dxa" w:w="60"/>
              <w:left w:type="dxa" w:w="120"/>
              <w:bottom w:type="dxa" w:w="60"/>
              <w:right w:type="dxa" w:w="120"/>
            </w:tcMar>
          </w:tcPr>
          <w:p>
            <w:r>
              <w:rPr>
                <w:rFonts w:ascii="Calibri" w:cs="Calibri" w:eastAsia="Calibri" w:hAnsi="Calibri"/>
                <w:color w:val="333333"/>
                <w:sz w:val="20"/>
                <w:szCs w:val="20"/>
              </w:rPr>
              <w:t xml:space="preserve">IR edge detection (auto-halt), mechanical tether (fall prevention), Hobbywing failsafe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0D1B4B"/>
                <w:sz w:val="20"/>
                <w:szCs w:val="20"/>
              </w:rPr>
              <w:t xml:space="preserve">Software Stack</w:t>
            </w:r>
          </w:p>
        </w:tc>
        <w:tc>
          <w:tcPr>
            <w:tcW w:type="dxa" w:w="6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Python (processing &amp; UI), OpenCV (frame analysis), ROS Noetic/Humble, rosserial, Matplotlib</w:t>
            </w:r>
          </w:p>
        </w:tc>
      </w:tr>
      <w:tr>
        <w:tc>
          <w:tcPr>
            <w:tcW w:type="dxa" w:w="336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Calibri" w:cs="Calibri" w:eastAsia="Calibri" w:hAnsi="Calibri"/>
                <w:b/>
                <w:bCs/>
                <w:color w:val="0D1B4B"/>
                <w:sz w:val="20"/>
                <w:szCs w:val="20"/>
              </w:rPr>
              <w:t xml:space="preserve">Coverage Method</w:t>
            </w:r>
          </w:p>
        </w:tc>
        <w:tc>
          <w:tcPr>
            <w:tcW w:type="dxa" w:w="6720"/>
            <w:tcBorders>
              <w:top w:val="single" w:color="CCCCCC" w:sz="1"/>
              <w:left w:val="single" w:color="CCCCCC" w:sz="1"/>
              <w:bottom w:val="single" w:color="CCCCCC" w:sz="1"/>
              <w:right w:val="single" w:color="CCCCCC" w:sz="1"/>
            </w:tcBorders>
            <w:shd w:fill="F5FAFF" w:val="clear"/>
            <w:tcMar>
              <w:top w:type="dxa" w:w="60"/>
              <w:left w:type="dxa" w:w="120"/>
              <w:bottom w:type="dxa" w:w="60"/>
              <w:right w:type="dxa" w:w="120"/>
            </w:tcMar>
          </w:tcPr>
          <w:p>
            <w:r>
              <w:rPr>
                <w:rFonts w:ascii="Calibri" w:cs="Calibri" w:eastAsia="Calibri" w:hAnsi="Calibri"/>
                <w:color w:val="333333"/>
                <w:sz w:val="20"/>
                <w:szCs w:val="20"/>
              </w:rPr>
              <w:t xml:space="preserve">Boustrophedon (lawnmower) path planning via ROS node — ensures 100% systematic surface coverage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0D1B4B"/>
                <w:sz w:val="20"/>
                <w:szCs w:val="20"/>
              </w:rPr>
              <w:t xml:space="preserve">Power Source</w:t>
            </w:r>
          </w:p>
        </w:tc>
        <w:tc>
          <w:tcPr>
            <w:tcW w:type="dxa" w:w="6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Swappable Li-ion battery pack; approximately 45 minutes per charge cycle</w:t>
            </w:r>
          </w:p>
        </w:tc>
      </w:tr>
      <w:tr>
        <w:tc>
          <w:tcPr>
            <w:tcW w:type="dxa" w:w="336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Calibri" w:cs="Calibri" w:eastAsia="Calibri" w:hAnsi="Calibri"/>
                <w:b/>
                <w:bCs/>
                <w:color w:val="0D1B4B"/>
                <w:sz w:val="20"/>
                <w:szCs w:val="20"/>
              </w:rPr>
              <w:t xml:space="preserve">Surfaces</w:t>
            </w:r>
          </w:p>
        </w:tc>
        <w:tc>
          <w:tcPr>
            <w:tcW w:type="dxa" w:w="6720"/>
            <w:tcBorders>
              <w:top w:val="single" w:color="CCCCCC" w:sz="1"/>
              <w:left w:val="single" w:color="CCCCCC" w:sz="1"/>
              <w:bottom w:val="single" w:color="CCCCCC" w:sz="1"/>
              <w:right w:val="single" w:color="CCCCCC" w:sz="1"/>
            </w:tcBorders>
            <w:shd w:fill="F5FAFF" w:val="clear"/>
            <w:tcMar>
              <w:top w:type="dxa" w:w="60"/>
              <w:left w:type="dxa" w:w="120"/>
              <w:bottom w:type="dxa" w:w="60"/>
              <w:right w:type="dxa" w:w="120"/>
            </w:tcMar>
          </w:tcPr>
          <w:p>
            <w:r>
              <w:rPr>
                <w:rFonts w:ascii="Calibri" w:cs="Calibri" w:eastAsia="Calibri" w:hAnsi="Calibri"/>
                <w:color w:val="333333"/>
                <w:sz w:val="20"/>
                <w:szCs w:val="20"/>
              </w:rPr>
              <w:t xml:space="preserve">Concrete, steel, glass (smooth to semi-rough vertical surfaces)</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0D1B4B"/>
                <w:sz w:val="20"/>
                <w:szCs w:val="20"/>
              </w:rPr>
              <w:t xml:space="preserve">Output</w:t>
            </w:r>
          </w:p>
        </w:tc>
        <w:tc>
          <w:tcPr>
            <w:tcW w:type="dxa" w:w="6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333333"/>
                <w:sz w:val="20"/>
                <w:szCs w:val="20"/>
              </w:rPr>
              <w:t xml:space="preserve">Live video stream, operator defect log, coordinate-tagged defect map, PDF/JSON inspection report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D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2026-04-08T19:41:35.404Z</dcterms:created>
  <dcterms:modified xsi:type="dcterms:W3CDTF">2026-04-08T19:41:35.405Z</dcterms:modified>
</cp:coreProperties>
</file>

<file path=docProps/custom.xml><?xml version="1.0" encoding="utf-8"?>
<Properties xmlns="http://schemas.openxmlformats.org/officeDocument/2006/custom-properties" xmlns:vt="http://schemas.openxmlformats.org/officeDocument/2006/docPropsVTypes"/>
</file>