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5A" w:rsidRDefault="00AC7E5A" w:rsidP="00AC7E5A">
      <w:pPr>
        <w:spacing w:after="0" w:line="240" w:lineRule="auto"/>
        <w:jc w:val="center"/>
        <w:rPr>
          <w:rFonts w:eastAsia="Times New Roman" w:cs="Arial"/>
          <w:b/>
          <w:color w:val="333333"/>
          <w:sz w:val="28"/>
          <w:szCs w:val="28"/>
          <w:shd w:val="clear" w:color="auto" w:fill="FFFFFF"/>
          <w:lang w:eastAsia="en-SG"/>
        </w:rPr>
      </w:pPr>
      <w:r w:rsidRPr="00AC7E5A">
        <w:rPr>
          <w:rFonts w:eastAsia="Times New Roman" w:cs="Arial"/>
          <w:b/>
          <w:color w:val="333333"/>
          <w:sz w:val="28"/>
          <w:szCs w:val="28"/>
          <w:shd w:val="clear" w:color="auto" w:fill="FFFFFF"/>
          <w:lang w:eastAsia="en-SG"/>
        </w:rPr>
        <w:t>Overview</w:t>
      </w:r>
    </w:p>
    <w:p w:rsidR="00AC7E5A" w:rsidRPr="00AC7E5A" w:rsidRDefault="00AC7E5A" w:rsidP="00AC7E5A">
      <w:pPr>
        <w:spacing w:after="0" w:line="240" w:lineRule="auto"/>
        <w:rPr>
          <w:rFonts w:eastAsia="Times New Roman" w:cs="Arial"/>
          <w:b/>
          <w:color w:val="333333"/>
          <w:sz w:val="28"/>
          <w:szCs w:val="28"/>
          <w:shd w:val="clear" w:color="auto" w:fill="FFFFFF"/>
          <w:lang w:eastAsia="en-SG"/>
        </w:rPr>
      </w:pPr>
    </w:p>
    <w:p w:rsidR="00AC7E5A" w:rsidRPr="00AC7E5A" w:rsidRDefault="00AC7E5A" w:rsidP="00AC7E5A">
      <w:pPr>
        <w:spacing w:after="0" w:line="240" w:lineRule="auto"/>
        <w:rPr>
          <w:rFonts w:eastAsia="Times New Roman" w:cs="Times New Roman"/>
          <w:sz w:val="24"/>
          <w:szCs w:val="24"/>
          <w:lang w:eastAsia="en-SG"/>
        </w:rPr>
      </w:pPr>
      <w:r w:rsidRPr="00AC7E5A">
        <w:rPr>
          <w:rFonts w:eastAsia="Times New Roman" w:cs="Arial"/>
          <w:color w:val="333333"/>
          <w:sz w:val="20"/>
          <w:szCs w:val="20"/>
          <w:shd w:val="clear" w:color="auto" w:fill="FFFFFF"/>
          <w:lang w:eastAsia="en-SG"/>
        </w:rPr>
        <w:t xml:space="preserve">An efficient solution for Power Utility Companies in India to generate bills and collect payments. A hand held based Spot Billing Machine (SBM) along with its Billing and </w:t>
      </w:r>
      <w:r>
        <w:rPr>
          <w:rFonts w:eastAsia="Times New Roman" w:cs="Arial"/>
          <w:color w:val="333333"/>
          <w:sz w:val="20"/>
          <w:szCs w:val="20"/>
          <w:shd w:val="clear" w:color="auto" w:fill="FFFFFF"/>
          <w:lang w:eastAsia="en-SG"/>
        </w:rPr>
        <w:t xml:space="preserve">Collection software application (MBC) </w:t>
      </w:r>
      <w:bookmarkStart w:id="0" w:name="_GoBack"/>
      <w:bookmarkEnd w:id="0"/>
      <w:r w:rsidRPr="00AC7E5A">
        <w:rPr>
          <w:rFonts w:eastAsia="Times New Roman" w:cs="Arial"/>
          <w:color w:val="333333"/>
          <w:sz w:val="20"/>
          <w:szCs w:val="20"/>
          <w:shd w:val="clear" w:color="auto" w:fill="FFFFFF"/>
          <w:lang w:eastAsia="en-SG"/>
        </w:rPr>
        <w:t>helps manage vast quantities of energy usage data, thus optimizing the field process. Being the pioneer in introducing Spot Billing solution to Power Utility Companies in India, we still enjoy the major market share across the country.</w:t>
      </w:r>
    </w:p>
    <w:p w:rsidR="00AC7E5A" w:rsidRPr="00AC7E5A" w:rsidRDefault="00AC7E5A" w:rsidP="00AC7E5A">
      <w:pPr>
        <w:shd w:val="clear" w:color="auto" w:fill="FFFFFF"/>
        <w:spacing w:before="100" w:beforeAutospacing="1" w:after="100" w:afterAutospacing="1" w:line="240" w:lineRule="auto"/>
        <w:jc w:val="center"/>
        <w:outlineLvl w:val="3"/>
        <w:rPr>
          <w:rFonts w:eastAsia="Times New Roman" w:cs="Arial"/>
          <w:b/>
          <w:bCs/>
          <w:color w:val="333333"/>
          <w:sz w:val="28"/>
          <w:szCs w:val="28"/>
          <w:lang w:eastAsia="en-SG"/>
        </w:rPr>
      </w:pPr>
      <w:r w:rsidRPr="00AC7E5A">
        <w:rPr>
          <w:rFonts w:eastAsia="Times New Roman" w:cs="Arial"/>
          <w:b/>
          <w:bCs/>
          <w:color w:val="333333"/>
          <w:sz w:val="28"/>
          <w:szCs w:val="28"/>
          <w:lang w:eastAsia="en-SG"/>
        </w:rPr>
        <w:t>Key Features</w:t>
      </w:r>
    </w:p>
    <w:p w:rsidR="00AC7E5A" w:rsidRPr="00AC7E5A" w:rsidRDefault="00AC7E5A" w:rsidP="00AC7E5A">
      <w:pPr>
        <w:numPr>
          <w:ilvl w:val="0"/>
          <w:numId w:val="1"/>
        </w:numPr>
        <w:shd w:val="clear" w:color="auto" w:fill="FFFFFF"/>
        <w:spacing w:before="100" w:beforeAutospacing="1" w:after="100" w:afterAutospacing="1" w:line="240" w:lineRule="auto"/>
        <w:rPr>
          <w:rFonts w:eastAsia="Times New Roman" w:cs="Arial"/>
          <w:color w:val="333333"/>
          <w:sz w:val="20"/>
          <w:szCs w:val="20"/>
          <w:lang w:eastAsia="en-SG"/>
        </w:rPr>
      </w:pPr>
      <w:r w:rsidRPr="00AC7E5A">
        <w:rPr>
          <w:rFonts w:eastAsia="Times New Roman" w:cs="Arial"/>
          <w:color w:val="333333"/>
          <w:sz w:val="20"/>
          <w:szCs w:val="20"/>
          <w:lang w:eastAsia="en-SG"/>
        </w:rPr>
        <w:t>The solution includes a Spot Billing Mach</w:t>
      </w:r>
      <w:r>
        <w:rPr>
          <w:rFonts w:eastAsia="Times New Roman" w:cs="Arial"/>
          <w:color w:val="333333"/>
          <w:sz w:val="20"/>
          <w:szCs w:val="20"/>
          <w:lang w:eastAsia="en-SG"/>
        </w:rPr>
        <w:t xml:space="preserve">ine (SBM) and a standard server </w:t>
      </w:r>
      <w:r w:rsidRPr="00AC7E5A">
        <w:rPr>
          <w:rFonts w:eastAsia="Times New Roman" w:cs="Arial"/>
          <w:color w:val="333333"/>
          <w:sz w:val="20"/>
          <w:szCs w:val="20"/>
          <w:lang w:eastAsia="en-SG"/>
        </w:rPr>
        <w:t>application (MBC) hosted at utility provider’s location</w:t>
      </w:r>
    </w:p>
    <w:p w:rsidR="00AC7E5A" w:rsidRPr="00AC7E5A" w:rsidRDefault="00AC7E5A" w:rsidP="00AC7E5A">
      <w:pPr>
        <w:numPr>
          <w:ilvl w:val="0"/>
          <w:numId w:val="1"/>
        </w:numPr>
        <w:shd w:val="clear" w:color="auto" w:fill="FFFFFF"/>
        <w:spacing w:before="100" w:beforeAutospacing="1" w:after="100" w:afterAutospacing="1" w:line="240" w:lineRule="auto"/>
        <w:rPr>
          <w:rFonts w:eastAsia="Times New Roman" w:cs="Arial"/>
          <w:color w:val="333333"/>
          <w:sz w:val="20"/>
          <w:szCs w:val="20"/>
          <w:lang w:eastAsia="en-SG"/>
        </w:rPr>
      </w:pPr>
      <w:r w:rsidRPr="00AC7E5A">
        <w:rPr>
          <w:rFonts w:eastAsia="Times New Roman" w:cs="Arial"/>
          <w:color w:val="333333"/>
          <w:sz w:val="20"/>
          <w:szCs w:val="20"/>
          <w:lang w:eastAsia="en-SG"/>
        </w:rPr>
        <w:t>Bills are generated on the spot, b</w:t>
      </w:r>
      <w:r>
        <w:rPr>
          <w:rFonts w:eastAsia="Times New Roman" w:cs="Arial"/>
          <w:color w:val="333333"/>
          <w:sz w:val="20"/>
          <w:szCs w:val="20"/>
          <w:lang w:eastAsia="en-SG"/>
        </w:rPr>
        <w:t xml:space="preserve">y recording the current month’s </w:t>
      </w:r>
      <w:r w:rsidRPr="00AC7E5A">
        <w:rPr>
          <w:rFonts w:eastAsia="Times New Roman" w:cs="Arial"/>
          <w:color w:val="333333"/>
          <w:sz w:val="20"/>
          <w:szCs w:val="20"/>
          <w:lang w:eastAsia="en-SG"/>
        </w:rPr>
        <w:t>energy usage on the SBM and acquiri</w:t>
      </w:r>
      <w:r>
        <w:rPr>
          <w:rFonts w:eastAsia="Times New Roman" w:cs="Arial"/>
          <w:color w:val="333333"/>
          <w:sz w:val="20"/>
          <w:szCs w:val="20"/>
          <w:lang w:eastAsia="en-SG"/>
        </w:rPr>
        <w:t xml:space="preserve">ng past month usage information </w:t>
      </w:r>
      <w:r w:rsidRPr="00AC7E5A">
        <w:rPr>
          <w:rFonts w:eastAsia="Times New Roman" w:cs="Arial"/>
          <w:color w:val="333333"/>
          <w:sz w:val="20"/>
          <w:szCs w:val="20"/>
          <w:lang w:eastAsia="en-SG"/>
        </w:rPr>
        <w:t>from MBC</w:t>
      </w:r>
    </w:p>
    <w:p w:rsidR="00AC7E5A" w:rsidRPr="00AC7E5A" w:rsidRDefault="00AC7E5A" w:rsidP="00AC7E5A">
      <w:pPr>
        <w:numPr>
          <w:ilvl w:val="0"/>
          <w:numId w:val="1"/>
        </w:numPr>
        <w:shd w:val="clear" w:color="auto" w:fill="FFFFFF"/>
        <w:spacing w:before="100" w:beforeAutospacing="1" w:after="100" w:afterAutospacing="1" w:line="240" w:lineRule="auto"/>
        <w:rPr>
          <w:rFonts w:eastAsia="Times New Roman" w:cs="Arial"/>
          <w:color w:val="333333"/>
          <w:sz w:val="20"/>
          <w:szCs w:val="20"/>
          <w:lang w:eastAsia="en-SG"/>
        </w:rPr>
      </w:pPr>
      <w:r w:rsidRPr="00AC7E5A">
        <w:rPr>
          <w:rFonts w:eastAsia="Times New Roman" w:cs="Arial"/>
          <w:color w:val="333333"/>
          <w:sz w:val="20"/>
          <w:szCs w:val="20"/>
          <w:lang w:eastAsia="en-SG"/>
        </w:rPr>
        <w:t>Data exchange/transfer on the spot betw</w:t>
      </w:r>
      <w:r>
        <w:rPr>
          <w:rFonts w:eastAsia="Times New Roman" w:cs="Arial"/>
          <w:color w:val="333333"/>
          <w:sz w:val="20"/>
          <w:szCs w:val="20"/>
          <w:lang w:eastAsia="en-SG"/>
        </w:rPr>
        <w:t xml:space="preserve">een the machines and server via </w:t>
      </w:r>
      <w:r w:rsidRPr="00AC7E5A">
        <w:rPr>
          <w:rFonts w:eastAsia="Times New Roman" w:cs="Arial"/>
          <w:color w:val="333333"/>
          <w:sz w:val="20"/>
          <w:szCs w:val="20"/>
          <w:lang w:eastAsia="en-SG"/>
        </w:rPr>
        <w:t>GPRS</w:t>
      </w:r>
    </w:p>
    <w:p w:rsidR="00AC7E5A" w:rsidRPr="00AC7E5A" w:rsidRDefault="00AC7E5A" w:rsidP="00AC7E5A">
      <w:pPr>
        <w:numPr>
          <w:ilvl w:val="0"/>
          <w:numId w:val="1"/>
        </w:numPr>
        <w:shd w:val="clear" w:color="auto" w:fill="FFFFFF"/>
        <w:spacing w:before="100" w:beforeAutospacing="1" w:after="100" w:afterAutospacing="1" w:line="240" w:lineRule="auto"/>
        <w:rPr>
          <w:rFonts w:eastAsia="Times New Roman" w:cs="Arial"/>
          <w:color w:val="333333"/>
          <w:sz w:val="20"/>
          <w:szCs w:val="20"/>
          <w:lang w:eastAsia="en-SG"/>
        </w:rPr>
      </w:pPr>
      <w:r w:rsidRPr="00AC7E5A">
        <w:rPr>
          <w:rFonts w:eastAsia="Times New Roman" w:cs="Arial"/>
          <w:color w:val="333333"/>
          <w:sz w:val="20"/>
          <w:szCs w:val="20"/>
          <w:lang w:eastAsia="en-SG"/>
        </w:rPr>
        <w:t>Provision to collect Cash/ Cheque/DD on th</w:t>
      </w:r>
      <w:r>
        <w:rPr>
          <w:rFonts w:eastAsia="Times New Roman" w:cs="Arial"/>
          <w:color w:val="333333"/>
          <w:sz w:val="20"/>
          <w:szCs w:val="20"/>
          <w:lang w:eastAsia="en-SG"/>
        </w:rPr>
        <w:t xml:space="preserve">e field and instant information </w:t>
      </w:r>
      <w:r w:rsidRPr="00AC7E5A">
        <w:rPr>
          <w:rFonts w:eastAsia="Times New Roman" w:cs="Arial"/>
          <w:color w:val="333333"/>
          <w:sz w:val="20"/>
          <w:szCs w:val="20"/>
          <w:lang w:eastAsia="en-SG"/>
        </w:rPr>
        <w:t>update to server</w:t>
      </w:r>
    </w:p>
    <w:p w:rsidR="00AC7E5A" w:rsidRPr="00AC7E5A" w:rsidRDefault="00AC7E5A" w:rsidP="00AC7E5A">
      <w:pPr>
        <w:numPr>
          <w:ilvl w:val="0"/>
          <w:numId w:val="1"/>
        </w:numPr>
        <w:shd w:val="clear" w:color="auto" w:fill="FFFFFF"/>
        <w:spacing w:before="100" w:beforeAutospacing="1" w:after="100" w:afterAutospacing="1" w:line="240" w:lineRule="auto"/>
        <w:rPr>
          <w:rFonts w:eastAsia="Times New Roman" w:cs="Arial"/>
          <w:color w:val="333333"/>
          <w:sz w:val="20"/>
          <w:szCs w:val="20"/>
          <w:lang w:eastAsia="en-SG"/>
        </w:rPr>
      </w:pPr>
      <w:r w:rsidRPr="00AC7E5A">
        <w:rPr>
          <w:rFonts w:eastAsia="Times New Roman" w:cs="Arial"/>
          <w:color w:val="333333"/>
          <w:sz w:val="20"/>
          <w:szCs w:val="20"/>
          <w:lang w:eastAsia="en-SG"/>
        </w:rPr>
        <w:t>Easy registering of changes in tariff or penalty on</w:t>
      </w:r>
      <w:r>
        <w:rPr>
          <w:rFonts w:eastAsia="Times New Roman" w:cs="Arial"/>
          <w:color w:val="333333"/>
          <w:sz w:val="20"/>
          <w:szCs w:val="20"/>
          <w:lang w:eastAsia="en-SG"/>
        </w:rPr>
        <w:t xml:space="preserve"> the server, which is instantly </w:t>
      </w:r>
      <w:r w:rsidRPr="00AC7E5A">
        <w:rPr>
          <w:rFonts w:eastAsia="Times New Roman" w:cs="Arial"/>
          <w:color w:val="333333"/>
          <w:sz w:val="20"/>
          <w:szCs w:val="20"/>
          <w:lang w:eastAsia="en-SG"/>
        </w:rPr>
        <w:t>reflected on the field</w:t>
      </w:r>
    </w:p>
    <w:p w:rsidR="00AC7E5A" w:rsidRPr="00AC7E5A" w:rsidRDefault="00AC7E5A" w:rsidP="00AC7E5A">
      <w:pPr>
        <w:shd w:val="clear" w:color="auto" w:fill="FFFFFF"/>
        <w:spacing w:before="100" w:beforeAutospacing="1" w:after="100" w:afterAutospacing="1" w:line="240" w:lineRule="auto"/>
        <w:jc w:val="center"/>
        <w:outlineLvl w:val="3"/>
        <w:rPr>
          <w:rFonts w:eastAsia="Times New Roman" w:cs="Arial"/>
          <w:b/>
          <w:bCs/>
          <w:color w:val="333333"/>
          <w:sz w:val="28"/>
          <w:szCs w:val="28"/>
          <w:lang w:eastAsia="en-SG"/>
        </w:rPr>
      </w:pPr>
      <w:r w:rsidRPr="00AC7E5A">
        <w:rPr>
          <w:rFonts w:eastAsia="Times New Roman" w:cs="Arial"/>
          <w:b/>
          <w:bCs/>
          <w:color w:val="333333"/>
          <w:sz w:val="28"/>
          <w:szCs w:val="28"/>
          <w:lang w:eastAsia="en-SG"/>
        </w:rPr>
        <w:t>Key Benefits</w:t>
      </w:r>
    </w:p>
    <w:p w:rsidR="00AC7E5A" w:rsidRPr="00AC7E5A" w:rsidRDefault="00AC7E5A" w:rsidP="00AC7E5A">
      <w:pPr>
        <w:numPr>
          <w:ilvl w:val="0"/>
          <w:numId w:val="2"/>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User-friendly solution</w:t>
      </w:r>
    </w:p>
    <w:p w:rsidR="00AC7E5A" w:rsidRPr="00AC7E5A" w:rsidRDefault="00AC7E5A" w:rsidP="00AC7E5A">
      <w:pPr>
        <w:numPr>
          <w:ilvl w:val="0"/>
          <w:numId w:val="2"/>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The ruggedness, ergonomic design and light weight features of SBM makes</w:t>
      </w:r>
      <w:r w:rsidRPr="00AC7E5A">
        <w:rPr>
          <w:rFonts w:eastAsia="Times New Roman" w:cs="Arial"/>
          <w:color w:val="333333"/>
          <w:sz w:val="20"/>
          <w:szCs w:val="20"/>
          <w:lang w:eastAsia="en-SG"/>
        </w:rPr>
        <w:br/>
        <w:t>it easy to use the device on field under any environmental condition</w:t>
      </w:r>
    </w:p>
    <w:p w:rsidR="00AC7E5A" w:rsidRPr="00AC7E5A" w:rsidRDefault="00AC7E5A" w:rsidP="00AC7E5A">
      <w:pPr>
        <w:numPr>
          <w:ilvl w:val="0"/>
          <w:numId w:val="2"/>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Eliminates manual system to generate bills and collect payments</w:t>
      </w:r>
    </w:p>
    <w:p w:rsidR="00AC7E5A" w:rsidRPr="00AC7E5A" w:rsidRDefault="00AC7E5A" w:rsidP="00AC7E5A">
      <w:pPr>
        <w:numPr>
          <w:ilvl w:val="0"/>
          <w:numId w:val="2"/>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Efficient management of vast quantities of data</w:t>
      </w:r>
    </w:p>
    <w:p w:rsidR="00AC7E5A" w:rsidRPr="00AC7E5A" w:rsidRDefault="00AC7E5A" w:rsidP="00AC7E5A">
      <w:pPr>
        <w:numPr>
          <w:ilvl w:val="0"/>
          <w:numId w:val="2"/>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Accurate data collection</w:t>
      </w:r>
    </w:p>
    <w:p w:rsidR="00AC7E5A" w:rsidRPr="00AC7E5A" w:rsidRDefault="00AC7E5A" w:rsidP="00AC7E5A">
      <w:pPr>
        <w:numPr>
          <w:ilvl w:val="0"/>
          <w:numId w:val="2"/>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Reports generation from both SBM and PC</w:t>
      </w:r>
    </w:p>
    <w:p w:rsidR="00AC7E5A" w:rsidRPr="00AC7E5A" w:rsidRDefault="00AC7E5A" w:rsidP="00AC7E5A">
      <w:pPr>
        <w:numPr>
          <w:ilvl w:val="0"/>
          <w:numId w:val="2"/>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Online monitoring of Billing and Collections status</w:t>
      </w:r>
    </w:p>
    <w:p w:rsidR="00AC7E5A" w:rsidRPr="00AC7E5A" w:rsidRDefault="00AC7E5A" w:rsidP="00AC7E5A">
      <w:pPr>
        <w:shd w:val="clear" w:color="auto" w:fill="FFFFFF"/>
        <w:spacing w:after="0" w:line="240" w:lineRule="auto"/>
        <w:ind w:left="720"/>
        <w:jc w:val="right"/>
        <w:rPr>
          <w:rFonts w:eastAsia="Times New Roman" w:cs="Arial"/>
          <w:color w:val="333333"/>
          <w:sz w:val="20"/>
          <w:szCs w:val="20"/>
          <w:lang w:eastAsia="en-SG"/>
        </w:rPr>
      </w:pPr>
    </w:p>
    <w:p w:rsidR="00AC7E5A" w:rsidRPr="00AC7E5A" w:rsidRDefault="00AC7E5A" w:rsidP="00AC7E5A">
      <w:pPr>
        <w:shd w:val="clear" w:color="auto" w:fill="FFFFFF"/>
        <w:spacing w:before="100" w:beforeAutospacing="1" w:after="100" w:afterAutospacing="1" w:line="240" w:lineRule="auto"/>
        <w:jc w:val="center"/>
        <w:outlineLvl w:val="3"/>
        <w:rPr>
          <w:rFonts w:eastAsia="Times New Roman" w:cs="Arial"/>
          <w:b/>
          <w:bCs/>
          <w:color w:val="333333"/>
          <w:sz w:val="28"/>
          <w:szCs w:val="28"/>
          <w:lang w:eastAsia="en-SG"/>
        </w:rPr>
      </w:pPr>
      <w:r>
        <w:rPr>
          <w:rFonts w:eastAsia="Times New Roman" w:cs="Arial"/>
          <w:b/>
          <w:bCs/>
          <w:color w:val="333333"/>
          <w:sz w:val="28"/>
          <w:szCs w:val="28"/>
          <w:lang w:eastAsia="en-SG"/>
        </w:rPr>
        <w:t>Other Application Areas</w:t>
      </w:r>
    </w:p>
    <w:p w:rsidR="00AC7E5A" w:rsidRPr="00AC7E5A" w:rsidRDefault="00AC7E5A" w:rsidP="00AC7E5A">
      <w:pPr>
        <w:numPr>
          <w:ilvl w:val="0"/>
          <w:numId w:val="3"/>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Ticketing</w:t>
      </w:r>
    </w:p>
    <w:p w:rsidR="00AC7E5A" w:rsidRPr="00AC7E5A" w:rsidRDefault="00AC7E5A" w:rsidP="00AC7E5A">
      <w:pPr>
        <w:numPr>
          <w:ilvl w:val="0"/>
          <w:numId w:val="3"/>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POS</w:t>
      </w:r>
    </w:p>
    <w:p w:rsidR="00AC7E5A" w:rsidRPr="00AC7E5A" w:rsidRDefault="00AC7E5A" w:rsidP="00AC7E5A">
      <w:pPr>
        <w:numPr>
          <w:ilvl w:val="0"/>
          <w:numId w:val="3"/>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Parking/Toll collection</w:t>
      </w:r>
    </w:p>
    <w:p w:rsidR="00AC7E5A" w:rsidRPr="00AC7E5A" w:rsidRDefault="00AC7E5A" w:rsidP="00AC7E5A">
      <w:pPr>
        <w:numPr>
          <w:ilvl w:val="0"/>
          <w:numId w:val="3"/>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Cop spot fine management</w:t>
      </w:r>
    </w:p>
    <w:p w:rsidR="00AC7E5A" w:rsidRPr="00AC7E5A" w:rsidRDefault="00AC7E5A" w:rsidP="00AC7E5A">
      <w:pPr>
        <w:numPr>
          <w:ilvl w:val="0"/>
          <w:numId w:val="3"/>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Loyalty card management</w:t>
      </w:r>
    </w:p>
    <w:p w:rsidR="00AC7E5A" w:rsidRPr="00AC7E5A" w:rsidRDefault="00AC7E5A" w:rsidP="00AC7E5A">
      <w:pPr>
        <w:numPr>
          <w:ilvl w:val="0"/>
          <w:numId w:val="3"/>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Micro Finance</w:t>
      </w:r>
    </w:p>
    <w:p w:rsidR="00AC7E5A" w:rsidRPr="00AC7E5A" w:rsidRDefault="00AC7E5A" w:rsidP="00AC7E5A">
      <w:pPr>
        <w:numPr>
          <w:ilvl w:val="0"/>
          <w:numId w:val="3"/>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Tax collection</w:t>
      </w:r>
    </w:p>
    <w:p w:rsidR="00AC7E5A" w:rsidRPr="00AC7E5A" w:rsidRDefault="00AC7E5A" w:rsidP="00AC7E5A">
      <w:pPr>
        <w:numPr>
          <w:ilvl w:val="0"/>
          <w:numId w:val="3"/>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Complaint management</w:t>
      </w:r>
    </w:p>
    <w:p w:rsidR="00AC7E5A" w:rsidRPr="00AC7E5A" w:rsidRDefault="00AC7E5A" w:rsidP="00AC7E5A">
      <w:pPr>
        <w:numPr>
          <w:ilvl w:val="0"/>
          <w:numId w:val="3"/>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AC7E5A">
        <w:rPr>
          <w:rFonts w:eastAsia="Times New Roman" w:cs="Arial"/>
          <w:color w:val="333333"/>
          <w:sz w:val="20"/>
          <w:szCs w:val="20"/>
          <w:lang w:eastAsia="en-SG"/>
        </w:rPr>
        <w:t>Sales Force Automation (SFA) System</w:t>
      </w:r>
    </w:p>
    <w:p w:rsidR="009850F0" w:rsidRDefault="00AC7E5A"/>
    <w:sectPr w:rsidR="00985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8D7ED1"/>
    <w:multiLevelType w:val="multilevel"/>
    <w:tmpl w:val="C0B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063E6"/>
    <w:multiLevelType w:val="multilevel"/>
    <w:tmpl w:val="9A50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2324E"/>
    <w:multiLevelType w:val="multilevel"/>
    <w:tmpl w:val="430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017"/>
    <w:rsid w:val="008E7FEE"/>
    <w:rsid w:val="00A577CF"/>
    <w:rsid w:val="00AC7E5A"/>
    <w:rsid w:val="00DE101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5B26B-1D28-41F2-AECD-68CABAD1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7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Aamani</dc:creator>
  <cp:keywords/>
  <dc:description/>
  <cp:lastModifiedBy>Aamani</cp:lastModifiedBy>
  <cp:revision>2</cp:revision>
  <dcterms:created xsi:type="dcterms:W3CDTF">2018-10-31T06:36:00Z</dcterms:created>
  <dcterms:modified xsi:type="dcterms:W3CDTF">2018-10-31T06:40:00Z</dcterms:modified>
</cp:coreProperties>
</file>