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F0" w:rsidRPr="0062598F" w:rsidRDefault="0062598F" w:rsidP="0062598F">
      <w:pPr>
        <w:jc w:val="center"/>
        <w:rPr>
          <w:b/>
          <w:sz w:val="28"/>
          <w:szCs w:val="28"/>
        </w:rPr>
      </w:pPr>
      <w:r w:rsidRPr="0062598F">
        <w:rPr>
          <w:b/>
          <w:sz w:val="28"/>
          <w:szCs w:val="28"/>
        </w:rPr>
        <w:t>Overview</w:t>
      </w:r>
    </w:p>
    <w:p w:rsidR="0062598F" w:rsidRDefault="00DD4CE1">
      <w:pPr>
        <w:rPr>
          <w:rFonts w:cs="Arial"/>
          <w:sz w:val="24"/>
          <w:szCs w:val="24"/>
          <w:shd w:val="clear" w:color="auto" w:fill="FFFFFF"/>
        </w:rPr>
      </w:pPr>
      <w:r>
        <w:rPr>
          <w:rFonts w:cs="Arial"/>
          <w:sz w:val="24"/>
          <w:szCs w:val="24"/>
          <w:shd w:val="clear" w:color="auto" w:fill="FFFFFF"/>
        </w:rPr>
        <w:t>Analogics Smart Water Meter integrates the State of the art Ultrasonic sensing technology with Low-power RF-based communication to offer the best solution for Domestic as well as Commercial metering requirements. Its fully integrated design with no moving parts ensures extremely long maintenance free operation periods. With virtually no obstruction along the flow of water, the head pressure loss is almost negligible, reducing overall delivery costs. A low starting flowrate and very high measuring accuracy allows for detection of leaks and tampers, thereby helping minimize water loss.</w:t>
      </w:r>
    </w:p>
    <w:p w:rsidR="00DD4CE1" w:rsidRPr="00DD4CE1" w:rsidRDefault="00DD4CE1">
      <w:pPr>
        <w:rPr>
          <w:rFonts w:cs="Arial"/>
          <w:sz w:val="24"/>
          <w:szCs w:val="24"/>
          <w:shd w:val="clear" w:color="auto" w:fill="FFFFFF"/>
        </w:rPr>
      </w:pPr>
      <w:r>
        <w:rPr>
          <w:rFonts w:cs="Arial"/>
          <w:sz w:val="24"/>
          <w:szCs w:val="24"/>
          <w:shd w:val="clear" w:color="auto" w:fill="FFFFFF"/>
        </w:rPr>
        <w:t>Coupled with Analogics’ suite of RF-based handhelds and Meter Data Management SW, it is the most comprehensive and integrated solution with minimal or no manual intervention.</w:t>
      </w:r>
    </w:p>
    <w:p w:rsidR="0062598F" w:rsidRPr="0062598F" w:rsidRDefault="0062598F" w:rsidP="0062598F">
      <w:pPr>
        <w:jc w:val="center"/>
        <w:rPr>
          <w:rFonts w:cs="Arial"/>
          <w:b/>
          <w:sz w:val="28"/>
          <w:szCs w:val="28"/>
          <w:shd w:val="clear" w:color="auto" w:fill="FFFFFF"/>
        </w:rPr>
      </w:pPr>
      <w:r w:rsidRPr="0062598F">
        <w:rPr>
          <w:rFonts w:cs="Arial"/>
          <w:b/>
          <w:sz w:val="28"/>
          <w:szCs w:val="28"/>
          <w:shd w:val="clear" w:color="auto" w:fill="FFFFFF"/>
        </w:rPr>
        <w:t>Features</w:t>
      </w:r>
    </w:p>
    <w:p w:rsidR="0001774F" w:rsidRDefault="00DD4CE1" w:rsidP="00DD4CE1">
      <w:pPr>
        <w:numPr>
          <w:ilvl w:val="0"/>
          <w:numId w:val="3"/>
        </w:numPr>
        <w:shd w:val="clear" w:color="auto" w:fill="FFFFFF"/>
        <w:spacing w:before="100" w:beforeAutospacing="1" w:after="100" w:afterAutospacing="1" w:line="240" w:lineRule="auto"/>
        <w:textAlignment w:val="baseline"/>
        <w:rPr>
          <w:rFonts w:eastAsia="Times New Roman" w:cs="Arial"/>
          <w:lang w:eastAsia="en-SG"/>
        </w:rPr>
      </w:pPr>
      <w:r>
        <w:rPr>
          <w:rFonts w:eastAsia="Times New Roman" w:cs="Arial"/>
          <w:lang w:eastAsia="en-SG"/>
        </w:rPr>
        <w:t>Compact, Low cost, Rugged &amp; IP 68 compliant</w:t>
      </w:r>
    </w:p>
    <w:p w:rsidR="00DD4CE1" w:rsidRDefault="003F2FF0" w:rsidP="00DD4CE1">
      <w:pPr>
        <w:numPr>
          <w:ilvl w:val="0"/>
          <w:numId w:val="3"/>
        </w:numPr>
        <w:shd w:val="clear" w:color="auto" w:fill="FFFFFF"/>
        <w:spacing w:before="100" w:beforeAutospacing="1" w:after="100" w:afterAutospacing="1" w:line="240" w:lineRule="auto"/>
        <w:textAlignment w:val="baseline"/>
        <w:rPr>
          <w:rFonts w:eastAsia="Times New Roman" w:cs="Arial"/>
          <w:lang w:eastAsia="en-SG"/>
        </w:rPr>
      </w:pPr>
      <w:r>
        <w:rPr>
          <w:rFonts w:eastAsia="Times New Roman" w:cs="Arial"/>
          <w:lang w:eastAsia="en-SG"/>
        </w:rPr>
        <w:t>+/-2</w:t>
      </w:r>
      <w:r w:rsidR="00DD4CE1">
        <w:rPr>
          <w:rFonts w:eastAsia="Times New Roman" w:cs="Arial"/>
          <w:lang w:eastAsia="en-SG"/>
        </w:rPr>
        <w:t>% accuracy, leak &amp; tamper detection</w:t>
      </w:r>
    </w:p>
    <w:p w:rsidR="00DD4CE1" w:rsidRDefault="00DD4CE1" w:rsidP="00DD4CE1">
      <w:pPr>
        <w:numPr>
          <w:ilvl w:val="0"/>
          <w:numId w:val="3"/>
        </w:numPr>
        <w:shd w:val="clear" w:color="auto" w:fill="FFFFFF"/>
        <w:spacing w:before="100" w:beforeAutospacing="1" w:after="100" w:afterAutospacing="1" w:line="240" w:lineRule="auto"/>
        <w:textAlignment w:val="baseline"/>
        <w:rPr>
          <w:rFonts w:eastAsia="Times New Roman" w:cs="Arial"/>
          <w:lang w:eastAsia="en-SG"/>
        </w:rPr>
      </w:pPr>
      <w:r>
        <w:rPr>
          <w:rFonts w:eastAsia="Times New Roman" w:cs="Arial"/>
          <w:lang w:eastAsia="en-SG"/>
        </w:rPr>
        <w:t>No moving parts, long life &amp; low maintenance</w:t>
      </w:r>
    </w:p>
    <w:p w:rsidR="00DD4CE1" w:rsidRDefault="00DD4CE1" w:rsidP="00DD4CE1">
      <w:pPr>
        <w:numPr>
          <w:ilvl w:val="0"/>
          <w:numId w:val="3"/>
        </w:numPr>
        <w:shd w:val="clear" w:color="auto" w:fill="FFFFFF"/>
        <w:spacing w:before="100" w:beforeAutospacing="1" w:after="100" w:afterAutospacing="1" w:line="240" w:lineRule="auto"/>
        <w:textAlignment w:val="baseline"/>
        <w:rPr>
          <w:rFonts w:eastAsia="Times New Roman" w:cs="Arial"/>
          <w:lang w:eastAsia="en-SG"/>
        </w:rPr>
      </w:pPr>
      <w:r>
        <w:rPr>
          <w:rFonts w:eastAsia="Times New Roman" w:cs="Arial"/>
          <w:lang w:eastAsia="en-SG"/>
        </w:rPr>
        <w:t>Low pressure drops, insensitive to sand or other particles</w:t>
      </w:r>
    </w:p>
    <w:p w:rsidR="00DD4CE1" w:rsidRDefault="00DD4CE1" w:rsidP="00DD4CE1">
      <w:pPr>
        <w:numPr>
          <w:ilvl w:val="0"/>
          <w:numId w:val="3"/>
        </w:numPr>
        <w:shd w:val="clear" w:color="auto" w:fill="FFFFFF"/>
        <w:spacing w:before="100" w:beforeAutospacing="1" w:after="100" w:afterAutospacing="1" w:line="240" w:lineRule="auto"/>
        <w:textAlignment w:val="baseline"/>
        <w:rPr>
          <w:rFonts w:eastAsia="Times New Roman" w:cs="Arial"/>
          <w:lang w:eastAsia="en-SG"/>
        </w:rPr>
      </w:pPr>
      <w:r>
        <w:rPr>
          <w:rFonts w:eastAsia="Times New Roman" w:cs="Arial"/>
          <w:lang w:eastAsia="en-SG"/>
        </w:rPr>
        <w:t>No metering of air</w:t>
      </w:r>
    </w:p>
    <w:p w:rsidR="00DD4CE1" w:rsidRPr="00DD4CE1" w:rsidRDefault="00DD4CE1" w:rsidP="00DD4CE1">
      <w:pPr>
        <w:numPr>
          <w:ilvl w:val="0"/>
          <w:numId w:val="3"/>
        </w:numPr>
        <w:shd w:val="clear" w:color="auto" w:fill="FFFFFF"/>
        <w:spacing w:before="100" w:beforeAutospacing="1" w:after="100" w:afterAutospacing="1" w:line="240" w:lineRule="auto"/>
        <w:textAlignment w:val="baseline"/>
        <w:rPr>
          <w:rFonts w:eastAsia="Times New Roman" w:cs="Arial"/>
          <w:lang w:eastAsia="en-SG"/>
        </w:rPr>
      </w:pPr>
      <w:r>
        <w:rPr>
          <w:rFonts w:eastAsia="Times New Roman" w:cs="Arial"/>
          <w:lang w:eastAsia="en-SG"/>
        </w:rPr>
        <w:t>Integrated communication module</w:t>
      </w:r>
    </w:p>
    <w:p w:rsidR="0062598F" w:rsidRDefault="0062598F" w:rsidP="0062598F"/>
    <w:p w:rsidR="0062598F" w:rsidRPr="0062598F" w:rsidRDefault="0062598F" w:rsidP="0062598F">
      <w:pPr>
        <w:jc w:val="center"/>
        <w:rPr>
          <w:b/>
          <w:sz w:val="28"/>
          <w:szCs w:val="28"/>
        </w:rPr>
      </w:pPr>
      <w:r w:rsidRPr="0062598F">
        <w:rPr>
          <w:b/>
          <w:sz w:val="28"/>
          <w:szCs w:val="28"/>
        </w:rPr>
        <w:t>Application Areas</w:t>
      </w:r>
    </w:p>
    <w:p w:rsidR="0001774F" w:rsidRDefault="00DD4CE1" w:rsidP="00DD4CE1">
      <w:pPr>
        <w:pStyle w:val="ListParagraph"/>
        <w:numPr>
          <w:ilvl w:val="0"/>
          <w:numId w:val="2"/>
        </w:numPr>
      </w:pPr>
      <w:r>
        <w:t>Domestic/Commercial water metering</w:t>
      </w:r>
    </w:p>
    <w:p w:rsidR="00ED4A94" w:rsidRPr="00ED4A94" w:rsidRDefault="00ED4A94" w:rsidP="00DD4CE1">
      <w:pPr>
        <w:rPr>
          <w:b/>
          <w:sz w:val="28"/>
          <w:szCs w:val="28"/>
        </w:rPr>
      </w:pPr>
    </w:p>
    <w:p w:rsidR="00C11422" w:rsidRDefault="00C11422" w:rsidP="00ED4A94">
      <w:pPr>
        <w:jc w:val="center"/>
        <w:rPr>
          <w:b/>
          <w:sz w:val="28"/>
          <w:szCs w:val="28"/>
        </w:rPr>
      </w:pPr>
      <w:r w:rsidRPr="00ED4A94">
        <w:rPr>
          <w:b/>
          <w:sz w:val="28"/>
          <w:szCs w:val="28"/>
        </w:rPr>
        <w:t>Specifications</w:t>
      </w:r>
    </w:p>
    <w:tbl>
      <w:tblPr>
        <w:tblStyle w:val="TableGrid"/>
        <w:tblW w:w="0" w:type="auto"/>
        <w:tblLook w:val="04A0" w:firstRow="1" w:lastRow="0" w:firstColumn="1" w:lastColumn="0" w:noHBand="0" w:noVBand="1"/>
      </w:tblPr>
      <w:tblGrid>
        <w:gridCol w:w="4508"/>
        <w:gridCol w:w="4508"/>
      </w:tblGrid>
      <w:tr w:rsidR="004D1CA2" w:rsidTr="004D1CA2">
        <w:tc>
          <w:tcPr>
            <w:tcW w:w="4508" w:type="dxa"/>
          </w:tcPr>
          <w:p w:rsidR="004D1CA2" w:rsidRDefault="004D1CA2" w:rsidP="00ED4A94">
            <w:pPr>
              <w:jc w:val="center"/>
              <w:rPr>
                <w:sz w:val="24"/>
                <w:szCs w:val="24"/>
              </w:rPr>
            </w:pPr>
            <w:r>
              <w:rPr>
                <w:sz w:val="24"/>
                <w:szCs w:val="24"/>
              </w:rPr>
              <w:t>Accuracy</w:t>
            </w:r>
          </w:p>
        </w:tc>
        <w:tc>
          <w:tcPr>
            <w:tcW w:w="4508" w:type="dxa"/>
          </w:tcPr>
          <w:p w:rsidR="004D1CA2" w:rsidRDefault="003F2FF0" w:rsidP="00ED4A94">
            <w:pPr>
              <w:jc w:val="center"/>
              <w:rPr>
                <w:sz w:val="24"/>
                <w:szCs w:val="24"/>
              </w:rPr>
            </w:pPr>
            <w:r>
              <w:rPr>
                <w:sz w:val="24"/>
                <w:szCs w:val="24"/>
              </w:rPr>
              <w:t>+/-2</w:t>
            </w:r>
            <w:r w:rsidR="004D1CA2">
              <w:rPr>
                <w:sz w:val="24"/>
                <w:szCs w:val="24"/>
              </w:rPr>
              <w:t>% (class B)</w:t>
            </w:r>
          </w:p>
        </w:tc>
      </w:tr>
      <w:tr w:rsidR="004D1CA2" w:rsidTr="004D1CA2">
        <w:tc>
          <w:tcPr>
            <w:tcW w:w="4508" w:type="dxa"/>
          </w:tcPr>
          <w:p w:rsidR="004D1CA2" w:rsidRDefault="004D1CA2" w:rsidP="00ED4A94">
            <w:pPr>
              <w:jc w:val="center"/>
              <w:rPr>
                <w:sz w:val="24"/>
                <w:szCs w:val="24"/>
              </w:rPr>
            </w:pPr>
            <w:r>
              <w:rPr>
                <w:sz w:val="24"/>
                <w:szCs w:val="24"/>
              </w:rPr>
              <w:t>Working Temperature range</w:t>
            </w:r>
          </w:p>
        </w:tc>
        <w:tc>
          <w:tcPr>
            <w:tcW w:w="4508" w:type="dxa"/>
          </w:tcPr>
          <w:p w:rsidR="004D1CA2" w:rsidRDefault="004D1CA2" w:rsidP="00ED4A94">
            <w:pPr>
              <w:jc w:val="center"/>
              <w:rPr>
                <w:sz w:val="24"/>
                <w:szCs w:val="24"/>
              </w:rPr>
            </w:pPr>
            <w:r>
              <w:rPr>
                <w:sz w:val="24"/>
                <w:szCs w:val="24"/>
              </w:rPr>
              <w:t>-10°C to +70°C</w:t>
            </w:r>
          </w:p>
        </w:tc>
      </w:tr>
      <w:tr w:rsidR="004D1CA2" w:rsidTr="004D1CA2">
        <w:tc>
          <w:tcPr>
            <w:tcW w:w="4508" w:type="dxa"/>
          </w:tcPr>
          <w:p w:rsidR="004D1CA2" w:rsidRDefault="004D1CA2" w:rsidP="00ED4A94">
            <w:pPr>
              <w:jc w:val="center"/>
              <w:rPr>
                <w:sz w:val="24"/>
                <w:szCs w:val="24"/>
              </w:rPr>
            </w:pPr>
            <w:r>
              <w:rPr>
                <w:sz w:val="24"/>
                <w:szCs w:val="24"/>
              </w:rPr>
              <w:t>Casing</w:t>
            </w:r>
          </w:p>
        </w:tc>
        <w:tc>
          <w:tcPr>
            <w:tcW w:w="4508" w:type="dxa"/>
          </w:tcPr>
          <w:p w:rsidR="004D1CA2" w:rsidRDefault="004D1CA2" w:rsidP="00ED4A94">
            <w:pPr>
              <w:jc w:val="center"/>
              <w:rPr>
                <w:sz w:val="24"/>
                <w:szCs w:val="24"/>
              </w:rPr>
            </w:pPr>
            <w:r>
              <w:rPr>
                <w:sz w:val="24"/>
                <w:szCs w:val="24"/>
              </w:rPr>
              <w:t>Industrial Grade Nylon (Polyamide)</w:t>
            </w:r>
          </w:p>
        </w:tc>
      </w:tr>
      <w:tr w:rsidR="004D1CA2" w:rsidTr="004D1CA2">
        <w:tc>
          <w:tcPr>
            <w:tcW w:w="4508" w:type="dxa"/>
          </w:tcPr>
          <w:p w:rsidR="004D1CA2" w:rsidRDefault="004D1CA2" w:rsidP="00ED4A94">
            <w:pPr>
              <w:jc w:val="center"/>
              <w:rPr>
                <w:sz w:val="24"/>
                <w:szCs w:val="24"/>
              </w:rPr>
            </w:pPr>
            <w:r>
              <w:rPr>
                <w:sz w:val="24"/>
                <w:szCs w:val="24"/>
              </w:rPr>
              <w:t>Power Source</w:t>
            </w:r>
          </w:p>
        </w:tc>
        <w:tc>
          <w:tcPr>
            <w:tcW w:w="4508" w:type="dxa"/>
          </w:tcPr>
          <w:p w:rsidR="004D1CA2" w:rsidRDefault="004D1CA2" w:rsidP="00ED4A94">
            <w:pPr>
              <w:jc w:val="center"/>
              <w:rPr>
                <w:sz w:val="24"/>
                <w:szCs w:val="24"/>
              </w:rPr>
            </w:pPr>
            <w:r>
              <w:rPr>
                <w:sz w:val="24"/>
                <w:szCs w:val="24"/>
              </w:rPr>
              <w:t>Internal (Long life Li-Ion battery)</w:t>
            </w:r>
          </w:p>
        </w:tc>
      </w:tr>
      <w:tr w:rsidR="004D1CA2" w:rsidTr="004D1CA2">
        <w:tc>
          <w:tcPr>
            <w:tcW w:w="4508" w:type="dxa"/>
          </w:tcPr>
          <w:p w:rsidR="004D1CA2" w:rsidRDefault="004D1CA2" w:rsidP="00ED4A94">
            <w:pPr>
              <w:jc w:val="center"/>
              <w:rPr>
                <w:sz w:val="24"/>
                <w:szCs w:val="24"/>
              </w:rPr>
            </w:pPr>
            <w:r>
              <w:rPr>
                <w:sz w:val="24"/>
                <w:szCs w:val="24"/>
              </w:rPr>
              <w:t>Battery life</w:t>
            </w:r>
          </w:p>
        </w:tc>
        <w:tc>
          <w:tcPr>
            <w:tcW w:w="4508" w:type="dxa"/>
          </w:tcPr>
          <w:p w:rsidR="004D1CA2" w:rsidRDefault="004D1CA2" w:rsidP="00ED4A94">
            <w:pPr>
              <w:jc w:val="center"/>
              <w:rPr>
                <w:sz w:val="24"/>
                <w:szCs w:val="24"/>
              </w:rPr>
            </w:pPr>
            <w:r>
              <w:rPr>
                <w:sz w:val="24"/>
                <w:szCs w:val="24"/>
              </w:rPr>
              <w:t>6+ years</w:t>
            </w:r>
          </w:p>
        </w:tc>
      </w:tr>
      <w:tr w:rsidR="004D1CA2" w:rsidTr="004D1CA2">
        <w:tc>
          <w:tcPr>
            <w:tcW w:w="4508" w:type="dxa"/>
          </w:tcPr>
          <w:p w:rsidR="004D1CA2" w:rsidRDefault="004D1CA2" w:rsidP="00ED4A94">
            <w:pPr>
              <w:jc w:val="center"/>
              <w:rPr>
                <w:sz w:val="24"/>
                <w:szCs w:val="24"/>
              </w:rPr>
            </w:pPr>
            <w:r>
              <w:rPr>
                <w:sz w:val="24"/>
                <w:szCs w:val="24"/>
              </w:rPr>
              <w:t>Data Logger</w:t>
            </w:r>
          </w:p>
        </w:tc>
        <w:tc>
          <w:tcPr>
            <w:tcW w:w="4508" w:type="dxa"/>
          </w:tcPr>
          <w:p w:rsidR="004D1CA2" w:rsidRDefault="004D1CA2" w:rsidP="00ED4A94">
            <w:pPr>
              <w:jc w:val="center"/>
              <w:rPr>
                <w:sz w:val="24"/>
                <w:szCs w:val="24"/>
              </w:rPr>
            </w:pPr>
            <w:r>
              <w:rPr>
                <w:sz w:val="24"/>
                <w:szCs w:val="24"/>
              </w:rPr>
              <w:t>Available</w:t>
            </w:r>
          </w:p>
        </w:tc>
      </w:tr>
      <w:tr w:rsidR="004D1CA2" w:rsidTr="004D1CA2">
        <w:tc>
          <w:tcPr>
            <w:tcW w:w="4508" w:type="dxa"/>
          </w:tcPr>
          <w:p w:rsidR="004D1CA2" w:rsidRDefault="004D1CA2" w:rsidP="00ED4A94">
            <w:pPr>
              <w:jc w:val="center"/>
              <w:rPr>
                <w:sz w:val="24"/>
                <w:szCs w:val="24"/>
              </w:rPr>
            </w:pPr>
            <w:r>
              <w:rPr>
                <w:sz w:val="24"/>
                <w:szCs w:val="24"/>
              </w:rPr>
              <w:t>Temperature Compensation</w:t>
            </w:r>
          </w:p>
        </w:tc>
        <w:tc>
          <w:tcPr>
            <w:tcW w:w="4508" w:type="dxa"/>
          </w:tcPr>
          <w:p w:rsidR="004D1CA2" w:rsidRDefault="004D1CA2" w:rsidP="00ED4A94">
            <w:pPr>
              <w:jc w:val="center"/>
              <w:rPr>
                <w:sz w:val="24"/>
                <w:szCs w:val="24"/>
              </w:rPr>
            </w:pPr>
            <w:r>
              <w:rPr>
                <w:sz w:val="24"/>
                <w:szCs w:val="24"/>
              </w:rPr>
              <w:t>Yes</w:t>
            </w:r>
          </w:p>
        </w:tc>
      </w:tr>
      <w:tr w:rsidR="004D1CA2" w:rsidTr="004D1CA2">
        <w:tc>
          <w:tcPr>
            <w:tcW w:w="4508" w:type="dxa"/>
          </w:tcPr>
          <w:p w:rsidR="004D1CA2" w:rsidRDefault="004D1CA2" w:rsidP="00ED4A94">
            <w:pPr>
              <w:jc w:val="center"/>
              <w:rPr>
                <w:sz w:val="24"/>
                <w:szCs w:val="24"/>
              </w:rPr>
            </w:pPr>
            <w:r>
              <w:rPr>
                <w:sz w:val="24"/>
                <w:szCs w:val="24"/>
              </w:rPr>
              <w:t>LCD Display</w:t>
            </w:r>
          </w:p>
        </w:tc>
        <w:tc>
          <w:tcPr>
            <w:tcW w:w="4508" w:type="dxa"/>
          </w:tcPr>
          <w:p w:rsidR="004D1CA2" w:rsidRPr="004D1CA2" w:rsidRDefault="004D1CA2" w:rsidP="00ED4A94">
            <w:pPr>
              <w:jc w:val="center"/>
              <w:rPr>
                <w:sz w:val="28"/>
                <w:szCs w:val="24"/>
                <w:vertAlign w:val="superscript"/>
              </w:rPr>
            </w:pPr>
            <w:r>
              <w:rPr>
                <w:sz w:val="24"/>
                <w:szCs w:val="24"/>
              </w:rPr>
              <w:t>Yes (with range from 0.001 to 999999.999 m</w:t>
            </w:r>
            <w:r>
              <w:rPr>
                <w:sz w:val="28"/>
                <w:szCs w:val="24"/>
                <w:vertAlign w:val="superscript"/>
              </w:rPr>
              <w:t>3</w:t>
            </w:r>
          </w:p>
        </w:tc>
      </w:tr>
      <w:tr w:rsidR="004D1CA2" w:rsidTr="004D1CA2">
        <w:tc>
          <w:tcPr>
            <w:tcW w:w="4508" w:type="dxa"/>
          </w:tcPr>
          <w:p w:rsidR="004D1CA2" w:rsidRDefault="004D1CA2" w:rsidP="00ED4A94">
            <w:pPr>
              <w:jc w:val="center"/>
              <w:rPr>
                <w:sz w:val="24"/>
                <w:szCs w:val="24"/>
              </w:rPr>
            </w:pPr>
            <w:r>
              <w:rPr>
                <w:sz w:val="24"/>
                <w:szCs w:val="24"/>
              </w:rPr>
              <w:t>Data Loss in case of end-of-battery life</w:t>
            </w:r>
          </w:p>
        </w:tc>
        <w:tc>
          <w:tcPr>
            <w:tcW w:w="4508" w:type="dxa"/>
          </w:tcPr>
          <w:p w:rsidR="004D1CA2" w:rsidRDefault="004D1CA2" w:rsidP="00ED4A94">
            <w:pPr>
              <w:jc w:val="center"/>
              <w:rPr>
                <w:sz w:val="24"/>
                <w:szCs w:val="24"/>
              </w:rPr>
            </w:pPr>
            <w:r>
              <w:rPr>
                <w:sz w:val="24"/>
                <w:szCs w:val="24"/>
              </w:rPr>
              <w:t>No loss</w:t>
            </w:r>
          </w:p>
        </w:tc>
      </w:tr>
      <w:tr w:rsidR="004D1CA2" w:rsidTr="004D1CA2">
        <w:tc>
          <w:tcPr>
            <w:tcW w:w="4508" w:type="dxa"/>
          </w:tcPr>
          <w:p w:rsidR="004D1CA2" w:rsidRDefault="004D1CA2" w:rsidP="00ED4A94">
            <w:pPr>
              <w:jc w:val="center"/>
              <w:rPr>
                <w:sz w:val="24"/>
                <w:szCs w:val="24"/>
              </w:rPr>
            </w:pPr>
            <w:r>
              <w:rPr>
                <w:sz w:val="24"/>
                <w:szCs w:val="24"/>
              </w:rPr>
              <w:t>Environmental/standard class</w:t>
            </w:r>
          </w:p>
        </w:tc>
        <w:tc>
          <w:tcPr>
            <w:tcW w:w="4508" w:type="dxa"/>
          </w:tcPr>
          <w:p w:rsidR="004D1CA2" w:rsidRDefault="004D1CA2" w:rsidP="00ED4A94">
            <w:pPr>
              <w:jc w:val="center"/>
              <w:rPr>
                <w:sz w:val="24"/>
                <w:szCs w:val="24"/>
              </w:rPr>
            </w:pPr>
            <w:r>
              <w:rPr>
                <w:sz w:val="24"/>
                <w:szCs w:val="24"/>
              </w:rPr>
              <w:t>IP 68</w:t>
            </w:r>
          </w:p>
        </w:tc>
      </w:tr>
    </w:tbl>
    <w:p w:rsidR="00DD4CE1" w:rsidRPr="004D1CA2" w:rsidRDefault="00DD4CE1" w:rsidP="00ED4A94">
      <w:pPr>
        <w:jc w:val="center"/>
        <w:rPr>
          <w:sz w:val="24"/>
          <w:szCs w:val="24"/>
        </w:rPr>
      </w:pPr>
    </w:p>
    <w:p w:rsidR="003F2FF0" w:rsidRDefault="003F2FF0" w:rsidP="004D1CA2">
      <w:pPr>
        <w:jc w:val="center"/>
        <w:rPr>
          <w:b/>
          <w:sz w:val="28"/>
          <w:szCs w:val="28"/>
        </w:rPr>
      </w:pPr>
    </w:p>
    <w:p w:rsidR="003F2FF0" w:rsidRDefault="003F2FF0" w:rsidP="004D1CA2">
      <w:pPr>
        <w:jc w:val="center"/>
        <w:rPr>
          <w:b/>
          <w:sz w:val="28"/>
          <w:szCs w:val="28"/>
        </w:rPr>
      </w:pPr>
    </w:p>
    <w:p w:rsidR="004D1CA2" w:rsidRPr="004D1CA2" w:rsidRDefault="004D1CA2" w:rsidP="004D1CA2">
      <w:pPr>
        <w:jc w:val="center"/>
        <w:rPr>
          <w:b/>
          <w:sz w:val="28"/>
          <w:szCs w:val="28"/>
        </w:rPr>
      </w:pPr>
      <w:bookmarkStart w:id="0" w:name="_GoBack"/>
      <w:bookmarkEnd w:id="0"/>
      <w:r w:rsidRPr="004D1CA2">
        <w:rPr>
          <w:b/>
          <w:sz w:val="28"/>
          <w:szCs w:val="28"/>
        </w:rPr>
        <w:lastRenderedPageBreak/>
        <w:t>Technical Specifications</w:t>
      </w:r>
    </w:p>
    <w:tbl>
      <w:tblPr>
        <w:tblStyle w:val="TableGrid"/>
        <w:tblW w:w="0" w:type="auto"/>
        <w:tblLook w:val="04A0" w:firstRow="1" w:lastRow="0" w:firstColumn="1" w:lastColumn="0" w:noHBand="0" w:noVBand="1"/>
      </w:tblPr>
      <w:tblGrid>
        <w:gridCol w:w="2254"/>
        <w:gridCol w:w="2254"/>
        <w:gridCol w:w="2254"/>
        <w:gridCol w:w="2254"/>
      </w:tblGrid>
      <w:tr w:rsidR="004D1CA2" w:rsidTr="004D1CA2">
        <w:tc>
          <w:tcPr>
            <w:tcW w:w="2254" w:type="dxa"/>
          </w:tcPr>
          <w:p w:rsidR="004D1CA2" w:rsidRDefault="004D1CA2" w:rsidP="00C11422">
            <w:r>
              <w:t>Nominal Diameter DN (mm)</w:t>
            </w:r>
          </w:p>
        </w:tc>
        <w:tc>
          <w:tcPr>
            <w:tcW w:w="2254" w:type="dxa"/>
          </w:tcPr>
          <w:p w:rsidR="004D1CA2" w:rsidRDefault="004D1CA2" w:rsidP="00C11422">
            <w:r>
              <w:t>15</w:t>
            </w:r>
          </w:p>
        </w:tc>
        <w:tc>
          <w:tcPr>
            <w:tcW w:w="2254" w:type="dxa"/>
          </w:tcPr>
          <w:p w:rsidR="004D1CA2" w:rsidRDefault="004D1CA2" w:rsidP="00C11422">
            <w:r>
              <w:t>20</w:t>
            </w:r>
          </w:p>
        </w:tc>
        <w:tc>
          <w:tcPr>
            <w:tcW w:w="2254" w:type="dxa"/>
          </w:tcPr>
          <w:p w:rsidR="004D1CA2" w:rsidRDefault="004D1CA2" w:rsidP="00C11422">
            <w:r>
              <w:t>25</w:t>
            </w:r>
          </w:p>
        </w:tc>
      </w:tr>
      <w:tr w:rsidR="004D1CA2" w:rsidTr="004D1CA2">
        <w:tc>
          <w:tcPr>
            <w:tcW w:w="2254" w:type="dxa"/>
          </w:tcPr>
          <w:p w:rsidR="004D1CA2" w:rsidRDefault="004D1CA2" w:rsidP="00C11422">
            <w:r>
              <w:t>Q3/Q1</w:t>
            </w:r>
          </w:p>
        </w:tc>
        <w:tc>
          <w:tcPr>
            <w:tcW w:w="2254" w:type="dxa"/>
          </w:tcPr>
          <w:p w:rsidR="004D1CA2" w:rsidRDefault="004D1CA2" w:rsidP="00C11422">
            <w:r>
              <w:t>R200</w:t>
            </w:r>
          </w:p>
        </w:tc>
        <w:tc>
          <w:tcPr>
            <w:tcW w:w="2254" w:type="dxa"/>
          </w:tcPr>
          <w:p w:rsidR="004D1CA2" w:rsidRDefault="004D1CA2" w:rsidP="00C11422">
            <w:r>
              <w:t>R400</w:t>
            </w:r>
          </w:p>
        </w:tc>
        <w:tc>
          <w:tcPr>
            <w:tcW w:w="2254" w:type="dxa"/>
          </w:tcPr>
          <w:p w:rsidR="004D1CA2" w:rsidRDefault="004D1CA2" w:rsidP="00C11422">
            <w:r>
              <w:t>R400</w:t>
            </w:r>
          </w:p>
        </w:tc>
      </w:tr>
      <w:tr w:rsidR="004D1CA2" w:rsidTr="004D1CA2">
        <w:tc>
          <w:tcPr>
            <w:tcW w:w="2254" w:type="dxa"/>
          </w:tcPr>
          <w:p w:rsidR="004D1CA2" w:rsidRPr="004D1CA2" w:rsidRDefault="004D1CA2" w:rsidP="00C11422">
            <w:r>
              <w:t>Permanent flow rate (Q3 in m</w:t>
            </w:r>
            <w:r>
              <w:rPr>
                <w:vertAlign w:val="superscript"/>
              </w:rPr>
              <w:t xml:space="preserve">3 </w:t>
            </w:r>
            <w:r>
              <w:t>/h)</w:t>
            </w:r>
          </w:p>
        </w:tc>
        <w:tc>
          <w:tcPr>
            <w:tcW w:w="2254" w:type="dxa"/>
          </w:tcPr>
          <w:p w:rsidR="004D1CA2" w:rsidRDefault="004D1CA2" w:rsidP="00C11422">
            <w:r>
              <w:t>2.5</w:t>
            </w:r>
          </w:p>
        </w:tc>
        <w:tc>
          <w:tcPr>
            <w:tcW w:w="2254" w:type="dxa"/>
          </w:tcPr>
          <w:p w:rsidR="004D1CA2" w:rsidRDefault="004D1CA2" w:rsidP="00C11422">
            <w:r>
              <w:t>4</w:t>
            </w:r>
          </w:p>
        </w:tc>
        <w:tc>
          <w:tcPr>
            <w:tcW w:w="2254" w:type="dxa"/>
          </w:tcPr>
          <w:p w:rsidR="004D1CA2" w:rsidRDefault="004D1CA2" w:rsidP="00C11422">
            <w:r>
              <w:t>4</w:t>
            </w:r>
          </w:p>
        </w:tc>
      </w:tr>
      <w:tr w:rsidR="004D1CA2" w:rsidTr="004D1CA2">
        <w:tc>
          <w:tcPr>
            <w:tcW w:w="2254" w:type="dxa"/>
          </w:tcPr>
          <w:p w:rsidR="004D1CA2" w:rsidRDefault="004D1CA2" w:rsidP="00C11422">
            <w:r>
              <w:t>Starting flow (l/h)</w:t>
            </w:r>
          </w:p>
        </w:tc>
        <w:tc>
          <w:tcPr>
            <w:tcW w:w="2254" w:type="dxa"/>
          </w:tcPr>
          <w:p w:rsidR="004D1CA2" w:rsidRDefault="004D1CA2" w:rsidP="00C11422">
            <w:r>
              <w:t>2</w:t>
            </w:r>
          </w:p>
        </w:tc>
        <w:tc>
          <w:tcPr>
            <w:tcW w:w="2254" w:type="dxa"/>
          </w:tcPr>
          <w:p w:rsidR="004D1CA2" w:rsidRDefault="004D1CA2" w:rsidP="00C11422">
            <w:r>
              <w:t>2</w:t>
            </w:r>
          </w:p>
        </w:tc>
        <w:tc>
          <w:tcPr>
            <w:tcW w:w="2254" w:type="dxa"/>
          </w:tcPr>
          <w:p w:rsidR="004D1CA2" w:rsidRDefault="004D1CA2" w:rsidP="00C11422">
            <w:r>
              <w:t>2</w:t>
            </w:r>
          </w:p>
        </w:tc>
      </w:tr>
      <w:tr w:rsidR="004D1CA2" w:rsidTr="004D1CA2">
        <w:tc>
          <w:tcPr>
            <w:tcW w:w="2254" w:type="dxa"/>
          </w:tcPr>
          <w:p w:rsidR="004D1CA2" w:rsidRDefault="004D1CA2" w:rsidP="00C11422">
            <w:r>
              <w:t>Minimum flow rate (Q1 in l/h)</w:t>
            </w:r>
          </w:p>
        </w:tc>
        <w:tc>
          <w:tcPr>
            <w:tcW w:w="2254" w:type="dxa"/>
          </w:tcPr>
          <w:p w:rsidR="004D1CA2" w:rsidRDefault="004D1CA2" w:rsidP="00C11422">
            <w:r>
              <w:t>12.5</w:t>
            </w:r>
          </w:p>
        </w:tc>
        <w:tc>
          <w:tcPr>
            <w:tcW w:w="2254" w:type="dxa"/>
          </w:tcPr>
          <w:p w:rsidR="004D1CA2" w:rsidRDefault="004D1CA2" w:rsidP="00C11422">
            <w:r>
              <w:t>10</w:t>
            </w:r>
          </w:p>
        </w:tc>
        <w:tc>
          <w:tcPr>
            <w:tcW w:w="2254" w:type="dxa"/>
          </w:tcPr>
          <w:p w:rsidR="004D1CA2" w:rsidRDefault="004D1CA2" w:rsidP="00C11422">
            <w:r>
              <w:t>10</w:t>
            </w:r>
          </w:p>
        </w:tc>
      </w:tr>
      <w:tr w:rsidR="004D1CA2" w:rsidTr="004D1CA2">
        <w:tc>
          <w:tcPr>
            <w:tcW w:w="2254" w:type="dxa"/>
          </w:tcPr>
          <w:p w:rsidR="004D1CA2" w:rsidRPr="004D1CA2" w:rsidRDefault="004D1CA2" w:rsidP="00C11422">
            <w:r>
              <w:t>Overload flow rate (Q4 in m</w:t>
            </w:r>
            <w:r>
              <w:rPr>
                <w:vertAlign w:val="superscript"/>
              </w:rPr>
              <w:t>3</w:t>
            </w:r>
            <w:r>
              <w:t>/h)</w:t>
            </w:r>
          </w:p>
        </w:tc>
        <w:tc>
          <w:tcPr>
            <w:tcW w:w="2254" w:type="dxa"/>
          </w:tcPr>
          <w:p w:rsidR="004D1CA2" w:rsidRDefault="004D1CA2" w:rsidP="00C11422">
            <w:r>
              <w:t>3.125</w:t>
            </w:r>
          </w:p>
        </w:tc>
        <w:tc>
          <w:tcPr>
            <w:tcW w:w="2254" w:type="dxa"/>
          </w:tcPr>
          <w:p w:rsidR="004D1CA2" w:rsidRDefault="004D1CA2" w:rsidP="00C11422">
            <w:r>
              <w:t>5</w:t>
            </w:r>
          </w:p>
        </w:tc>
        <w:tc>
          <w:tcPr>
            <w:tcW w:w="2254" w:type="dxa"/>
          </w:tcPr>
          <w:p w:rsidR="004D1CA2" w:rsidRDefault="004D1CA2" w:rsidP="00C11422">
            <w:r>
              <w:t>5</w:t>
            </w:r>
          </w:p>
        </w:tc>
      </w:tr>
      <w:tr w:rsidR="004D1CA2" w:rsidTr="004D1CA2">
        <w:tc>
          <w:tcPr>
            <w:tcW w:w="2254" w:type="dxa"/>
          </w:tcPr>
          <w:p w:rsidR="004D1CA2" w:rsidRDefault="004D1CA2" w:rsidP="00C11422">
            <w:r>
              <w:t>Nominal Pressure (bar)</w:t>
            </w:r>
          </w:p>
        </w:tc>
        <w:tc>
          <w:tcPr>
            <w:tcW w:w="2254" w:type="dxa"/>
          </w:tcPr>
          <w:p w:rsidR="004D1CA2" w:rsidRDefault="004D1CA2" w:rsidP="00C11422">
            <w:r>
              <w:t>16</w:t>
            </w:r>
          </w:p>
        </w:tc>
        <w:tc>
          <w:tcPr>
            <w:tcW w:w="2254" w:type="dxa"/>
          </w:tcPr>
          <w:p w:rsidR="004D1CA2" w:rsidRDefault="004D1CA2" w:rsidP="00C11422">
            <w:r>
              <w:t>16</w:t>
            </w:r>
          </w:p>
        </w:tc>
        <w:tc>
          <w:tcPr>
            <w:tcW w:w="2254" w:type="dxa"/>
          </w:tcPr>
          <w:p w:rsidR="004D1CA2" w:rsidRDefault="004D1CA2" w:rsidP="00C11422">
            <w:r>
              <w:t>16</w:t>
            </w:r>
          </w:p>
        </w:tc>
      </w:tr>
      <w:tr w:rsidR="004D1CA2" w:rsidTr="004D1CA2">
        <w:tc>
          <w:tcPr>
            <w:tcW w:w="2254" w:type="dxa"/>
          </w:tcPr>
          <w:p w:rsidR="004D1CA2" w:rsidRDefault="004D1CA2" w:rsidP="00C11422">
            <w:r>
              <w:t>Head Loss Class (bar)</w:t>
            </w:r>
          </w:p>
        </w:tc>
        <w:tc>
          <w:tcPr>
            <w:tcW w:w="2254" w:type="dxa"/>
          </w:tcPr>
          <w:p w:rsidR="004D1CA2" w:rsidRDefault="004D1CA2" w:rsidP="00C11422">
            <w:r>
              <w:t>0.25</w:t>
            </w:r>
          </w:p>
        </w:tc>
        <w:tc>
          <w:tcPr>
            <w:tcW w:w="2254" w:type="dxa"/>
          </w:tcPr>
          <w:p w:rsidR="004D1CA2" w:rsidRDefault="004D1CA2" w:rsidP="00C11422">
            <w:r>
              <w:t>0.4</w:t>
            </w:r>
          </w:p>
        </w:tc>
        <w:tc>
          <w:tcPr>
            <w:tcW w:w="2254" w:type="dxa"/>
          </w:tcPr>
          <w:p w:rsidR="004D1CA2" w:rsidRDefault="004D1CA2" w:rsidP="00C11422">
            <w:r>
              <w:t>0.4</w:t>
            </w:r>
          </w:p>
        </w:tc>
      </w:tr>
      <w:tr w:rsidR="004D1CA2" w:rsidTr="004D1CA2">
        <w:tc>
          <w:tcPr>
            <w:tcW w:w="2254" w:type="dxa"/>
          </w:tcPr>
          <w:p w:rsidR="004D1CA2" w:rsidRDefault="004D1CA2" w:rsidP="00C11422">
            <w:r>
              <w:t>Spool Material</w:t>
            </w:r>
          </w:p>
        </w:tc>
        <w:tc>
          <w:tcPr>
            <w:tcW w:w="2254" w:type="dxa"/>
          </w:tcPr>
          <w:p w:rsidR="004D1CA2" w:rsidRDefault="004D1CA2" w:rsidP="00C11422">
            <w:r>
              <w:t>Industrial Grade Nylon (Polyamide)</w:t>
            </w:r>
          </w:p>
        </w:tc>
        <w:tc>
          <w:tcPr>
            <w:tcW w:w="2254" w:type="dxa"/>
          </w:tcPr>
          <w:p w:rsidR="004D1CA2" w:rsidRDefault="004D1CA2" w:rsidP="00C11422">
            <w:r>
              <w:t>Brass</w:t>
            </w:r>
          </w:p>
        </w:tc>
        <w:tc>
          <w:tcPr>
            <w:tcW w:w="2254" w:type="dxa"/>
          </w:tcPr>
          <w:p w:rsidR="004D1CA2" w:rsidRDefault="004D1CA2" w:rsidP="00C11422">
            <w:r>
              <w:t>Brass</w:t>
            </w:r>
          </w:p>
        </w:tc>
      </w:tr>
      <w:tr w:rsidR="004D1CA2" w:rsidTr="004D1CA2">
        <w:tc>
          <w:tcPr>
            <w:tcW w:w="2254" w:type="dxa"/>
          </w:tcPr>
          <w:p w:rsidR="004D1CA2" w:rsidRDefault="004D1CA2" w:rsidP="00C11422">
            <w:r>
              <w:t>Pipe fitting interface</w:t>
            </w:r>
          </w:p>
        </w:tc>
        <w:tc>
          <w:tcPr>
            <w:tcW w:w="2254" w:type="dxa"/>
          </w:tcPr>
          <w:p w:rsidR="004D1CA2" w:rsidRDefault="004D1CA2" w:rsidP="00C11422">
            <w:r>
              <w:t>Push fit/ Threaded</w:t>
            </w:r>
          </w:p>
        </w:tc>
        <w:tc>
          <w:tcPr>
            <w:tcW w:w="2254" w:type="dxa"/>
          </w:tcPr>
          <w:p w:rsidR="004D1CA2" w:rsidRDefault="004D1CA2" w:rsidP="00C11422">
            <w:r>
              <w:t>Threaded</w:t>
            </w:r>
          </w:p>
        </w:tc>
        <w:tc>
          <w:tcPr>
            <w:tcW w:w="2254" w:type="dxa"/>
          </w:tcPr>
          <w:p w:rsidR="004D1CA2" w:rsidRDefault="004D1CA2" w:rsidP="00C11422">
            <w:r>
              <w:t>Threaded</w:t>
            </w:r>
          </w:p>
        </w:tc>
      </w:tr>
    </w:tbl>
    <w:p w:rsidR="004D1CA2" w:rsidRDefault="004D1CA2" w:rsidP="00C11422"/>
    <w:p w:rsidR="00C11422" w:rsidRDefault="00C11422" w:rsidP="00C11422"/>
    <w:sectPr w:rsidR="00C11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302"/>
    <w:multiLevelType w:val="hybridMultilevel"/>
    <w:tmpl w:val="0ED66D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226161"/>
    <w:multiLevelType w:val="multilevel"/>
    <w:tmpl w:val="27F2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371C1"/>
    <w:multiLevelType w:val="hybridMultilevel"/>
    <w:tmpl w:val="7B1AF6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5E57E7E"/>
    <w:multiLevelType w:val="hybridMultilevel"/>
    <w:tmpl w:val="DA7EA8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3D"/>
    <w:rsid w:val="0001774F"/>
    <w:rsid w:val="003F2FF0"/>
    <w:rsid w:val="004D1CA2"/>
    <w:rsid w:val="0062598F"/>
    <w:rsid w:val="006C45CC"/>
    <w:rsid w:val="00706A2D"/>
    <w:rsid w:val="008E21B6"/>
    <w:rsid w:val="008E7FEE"/>
    <w:rsid w:val="009915CA"/>
    <w:rsid w:val="00A577CF"/>
    <w:rsid w:val="00A65344"/>
    <w:rsid w:val="00AF07FB"/>
    <w:rsid w:val="00C11422"/>
    <w:rsid w:val="00C22784"/>
    <w:rsid w:val="00C4083D"/>
    <w:rsid w:val="00C63067"/>
    <w:rsid w:val="00D637EC"/>
    <w:rsid w:val="00DD4CE1"/>
    <w:rsid w:val="00ED4A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ACA24-79F8-4019-87D9-16C1C5D5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98F"/>
    <w:pPr>
      <w:ind w:left="720"/>
      <w:contextualSpacing/>
    </w:pPr>
  </w:style>
  <w:style w:type="table" w:styleId="TableGrid">
    <w:name w:val="Table Grid"/>
    <w:basedOn w:val="TableNormal"/>
    <w:uiPriority w:val="39"/>
    <w:rsid w:val="00C1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Aamani</dc:creator>
  <cp:keywords/>
  <dc:description/>
  <cp:lastModifiedBy>Aamani</cp:lastModifiedBy>
  <cp:revision>13</cp:revision>
  <dcterms:created xsi:type="dcterms:W3CDTF">2018-10-26T09:19:00Z</dcterms:created>
  <dcterms:modified xsi:type="dcterms:W3CDTF">2018-11-05T08:22:00Z</dcterms:modified>
</cp:coreProperties>
</file>