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991B1B"/>
          <w:sz w:val="18"/>
        </w:rPr>
        <w:t>KNOWYOURRIGHTS · STATUTORY ARCHIVE</w:t>
      </w:r>
    </w:p>
    <w:p>
      <w:pPr>
        <w:spacing w:after="80"/>
      </w:pPr>
      <w:r>
        <w:rPr>
          <w:rFonts w:ascii="Georgia" w:hAnsi="Georgia"/>
          <w:b/>
          <w:color w:val="111827"/>
          <w:sz w:val="44"/>
        </w:rPr>
        <w:t>Statutory Corpus &amp; Verification Reference Manual</w:t>
      </w:r>
    </w:p>
    <w:p>
      <w:pPr>
        <w:spacing w:after="320"/>
      </w:pPr>
      <w:r>
        <w:rPr>
          <w:rFonts w:ascii="Arial" w:hAnsi="Arial"/>
          <w:color w:val="4B5563"/>
          <w:sz w:val="20"/>
        </w:rPr>
        <w:t>Comprehensive index of Central &amp; State Acts, verified sections, mathematical thresholds, and instant official legal citations across Indian Labour &amp; Tenancy jurisdictions.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11827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JURISDICTIONS</w:t>
            </w:r>
          </w:p>
        </w:tc>
        <w:tc>
          <w:tcPr>
            <w:tcW w:type="dxa" w:w="3312"/>
            <w:shd w:fill="111827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TOTAL SEEDED CHUNKS</w:t>
            </w:r>
          </w:p>
        </w:tc>
        <w:tc>
          <w:tcPr>
            <w:tcW w:type="dxa" w:w="3312"/>
            <w:shd w:fill="111827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AUDIT STATUS</w:t>
            </w:r>
          </w:p>
        </w:tc>
      </w:tr>
      <w:tr>
        <w:tc>
          <w:tcPr>
            <w:tcW w:type="dxa" w:w="3312"/>
            <w:shd w:fill="F9FAFB"/>
          </w:tcPr>
          <w:p>
            <w:r>
              <w:rPr>
                <w:rFonts w:ascii="Arial" w:hAnsi="Arial"/>
                <w:b/>
                <w:color w:val="111827"/>
                <w:sz w:val="18"/>
              </w:rPr>
              <w:t>Central · Tamil Nadu · Maharashtra · Karnataka</w:t>
            </w:r>
          </w:p>
        </w:tc>
        <w:tc>
          <w:tcPr>
            <w:tcW w:type="dxa" w:w="3312"/>
            <w:shd w:fill="F9FAFB"/>
          </w:tcPr>
          <w:p>
            <w:r>
              <w:rPr>
                <w:rFonts w:ascii="Arial" w:hAnsi="Arial"/>
                <w:b/>
                <w:color w:val="111827"/>
                <w:sz w:val="18"/>
              </w:rPr>
              <w:t>257 Verified Statutory Chunks (Supabase)</w:t>
            </w:r>
          </w:p>
        </w:tc>
        <w:tc>
          <w:tcPr>
            <w:tcW w:type="dxa" w:w="3312"/>
            <w:shd w:fill="F9FAFB"/>
          </w:tcPr>
          <w:p>
            <w:r>
              <w:rPr>
                <w:rFonts w:ascii="Arial" w:hAnsi="Arial"/>
                <w:b/>
                <w:color w:val="111827"/>
                <w:sz w:val="18"/>
              </w:rPr>
              <w:t>100% Verified against Bare Acts &amp; Gazettes</w:t>
            </w:r>
          </w:p>
        </w:tc>
      </w:tr>
    </w:tbl>
    <w:p>
      <w:pPr>
        <w:spacing w:after="240"/>
      </w:pPr>
    </w:p>
    <w:p>
      <w:pPr>
        <w:spacing w:before="320" w:after="40"/>
      </w:pPr>
      <w:r>
        <w:rPr>
          <w:rFonts w:ascii="Georgia" w:hAnsi="Georgia"/>
          <w:b/>
          <w:color w:val="991B1B"/>
          <w:sz w:val="28"/>
        </w:rPr>
        <w:t>1. Wages, Pay &amp; Deductions</w:t>
      </w:r>
    </w:p>
    <w:p>
      <w:pPr>
        <w:spacing w:after="160"/>
      </w:pPr>
      <w:r>
        <w:rPr>
          <w:rFonts w:ascii="Arial" w:hAnsi="Arial"/>
          <w:i/>
          <w:color w:val="4B5563"/>
          <w:sz w:val="19"/>
        </w:rPr>
        <w:t>Covers timely wage disbursement timelines, statutory deduction ceilings, gender parity, and dispute limitation periods.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ACT &amp; STATUTE</w:t>
            </w:r>
          </w:p>
        </w:tc>
        <w:tc>
          <w:tcPr>
            <w:tcW w:type="dxa" w:w="1728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SECTIONS</w:t>
            </w:r>
          </w:p>
        </w:tc>
        <w:tc>
          <w:tcPr>
            <w:tcW w:type="dxa" w:w="3888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VERIFIED THRESHOLDS &amp; RULE TEXT</w:t>
            </w:r>
          </w:p>
        </w:tc>
        <w:tc>
          <w:tcPr>
            <w:tcW w:type="dxa" w:w="1584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OFFICIAL LINK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11827"/>
                <w:sz w:val="18"/>
              </w:rPr>
              <w:t>Payment of Wages Act, 1936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§§ 3, 4, 5, 7, 8, 9, 10, 12, 13A, 15, 17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color w:val="111827"/>
                <w:sz w:val="17"/>
              </w:rPr>
              <w:t>Wage period max 1 month (§4). Paid before 7th (&lt;1,000 workers) or 10th day (§5). Pre-employment advance recovery from 1st wage packet (§12). Delayed wage penalty compensation Rs. 1,500 – Rs. 3,000; deduction compensation up to 10x (§15(3)). Claims limitation 12 months (§15(2)).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991B1B"/>
                <w:sz w:val="16"/>
                <w:u w:val="single"/>
              </w:rPr>
              <w:t>View Bare Act ↗</w:t>
            </w:r>
          </w:p>
        </w:tc>
      </w:tr>
      <w:tr>
        <w:tc>
          <w:tcPr>
            <w:tcW w:type="dxa" w:w="2592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11827"/>
                <w:sz w:val="18"/>
              </w:rPr>
              <w:t>Minimum Wages Act, 1948</w:t>
            </w:r>
          </w:p>
        </w:tc>
        <w:tc>
          <w:tcPr>
            <w:tcW w:type="dxa" w:w="1728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§§ 3, 12, 18, 20, 22</w:t>
            </w:r>
          </w:p>
        </w:tc>
        <w:tc>
          <w:tcPr>
            <w:tcW w:type="dxa" w:w="3888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color w:val="111827"/>
                <w:sz w:val="17"/>
              </w:rPr>
              <w:t>Mandatory payment of notified minimum rates without unauthorized deductions (§12). Overtime at prescribed double rates. Claims before Authority within 6 months; compensation up to 10x the shortfall (§20).</w:t>
            </w:r>
          </w:p>
        </w:tc>
        <w:tc>
          <w:tcPr>
            <w:tcW w:type="dxa" w:w="1584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991B1B"/>
                <w:sz w:val="16"/>
                <w:u w:val="single"/>
              </w:rPr>
              <w:t>View Bare Act ↗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11827"/>
                <w:sz w:val="18"/>
              </w:rPr>
              <w:t>Payment of Bonus Act, 1965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§§ 2(13), 8, 10, 19, 21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color w:val="111827"/>
                <w:sz w:val="17"/>
              </w:rPr>
              <w:t>Eligible after 30 working days in financial year. Minimum 8.33% (or Rs. 100) (§10); maximum 20% (§11). Payment deadline within 8 months of financial year close (§19). Recovery certificate to Collector within 1 year (§21).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991B1B"/>
                <w:sz w:val="16"/>
                <w:u w:val="single"/>
              </w:rPr>
              <w:t>View Bare Act ↗</w:t>
            </w:r>
          </w:p>
        </w:tc>
      </w:tr>
      <w:tr>
        <w:tc>
          <w:tcPr>
            <w:tcW w:type="dxa" w:w="2592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11827"/>
                <w:sz w:val="18"/>
              </w:rPr>
              <w:t>Equal Remuneration Act, 1976</w:t>
            </w:r>
          </w:p>
        </w:tc>
        <w:tc>
          <w:tcPr>
            <w:tcW w:type="dxa" w:w="1728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§§ 4, 5</w:t>
            </w:r>
          </w:p>
        </w:tc>
        <w:tc>
          <w:tcPr>
            <w:tcW w:type="dxa" w:w="3888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color w:val="111827"/>
                <w:sz w:val="17"/>
              </w:rPr>
              <w:t>Prohibits gender wage discrimination for same or similar work (§4). Prohibits discrimination in recruitment, training, or promotion (§5).</w:t>
            </w:r>
          </w:p>
        </w:tc>
        <w:tc>
          <w:tcPr>
            <w:tcW w:type="dxa" w:w="1584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991B1B"/>
                <w:sz w:val="16"/>
                <w:u w:val="single"/>
              </w:rPr>
              <w:t>View Bare Act ↗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11827"/>
                <w:sz w:val="18"/>
              </w:rPr>
              <w:t>Code on Wages, 2019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§§ 2(y), 6, 8, 9, 17, 18, 45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color w:val="111827"/>
                <w:sz w:val="17"/>
              </w:rPr>
              <w:t>50% cap on exclusions from wages (§2(y)). National floor wage binding on states (§9). Final settlement within 2 working days of resignation/termination (§17). Deductions capped at 50% (§18(3)). Claims limitation 3 years (§45). (Tagged: Pending Notification).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991B1B"/>
                <w:sz w:val="16"/>
                <w:u w:val="single"/>
              </w:rPr>
              <w:t>View Bare Act ↗</w:t>
            </w:r>
          </w:p>
        </w:tc>
      </w:tr>
    </w:tbl>
    <w:p>
      <w:pPr>
        <w:spacing w:after="160"/>
      </w:pPr>
    </w:p>
    <w:p>
      <w:pPr>
        <w:spacing w:before="320" w:after="40"/>
      </w:pPr>
      <w:r>
        <w:rPr>
          <w:rFonts w:ascii="Georgia" w:hAnsi="Georgia"/>
          <w:b/>
          <w:color w:val="991B1B"/>
          <w:sz w:val="28"/>
        </w:rPr>
        <w:t>2. Termination, Disputes &amp; Discipline</w:t>
      </w:r>
    </w:p>
    <w:p>
      <w:pPr>
        <w:spacing w:after="160"/>
      </w:pPr>
      <w:r>
        <w:rPr>
          <w:rFonts w:ascii="Arial" w:hAnsi="Arial"/>
          <w:i/>
          <w:color w:val="4B5563"/>
          <w:sz w:val="19"/>
        </w:rPr>
        <w:t>Covers statutory retrenchment compensation, domestic inquiry protections, non-competes, and training bonds.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ACT &amp; STATUTE</w:t>
            </w:r>
          </w:p>
        </w:tc>
        <w:tc>
          <w:tcPr>
            <w:tcW w:type="dxa" w:w="1728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SECTIONS</w:t>
            </w:r>
          </w:p>
        </w:tc>
        <w:tc>
          <w:tcPr>
            <w:tcW w:type="dxa" w:w="3888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VERIFIED THRESHOLDS &amp; RULE TEXT</w:t>
            </w:r>
          </w:p>
        </w:tc>
        <w:tc>
          <w:tcPr>
            <w:tcW w:type="dxa" w:w="1584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OFFICIAL LINK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11827"/>
                <w:sz w:val="18"/>
              </w:rPr>
              <w:t>Industrial Disputes Act, 1947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§§ 2(oo), 2(s), 2A, 11A, 25B, 25C, 25F, 25G, 25H, 25N, 25O, 33A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color w:val="111827"/>
                <w:sz w:val="17"/>
              </w:rPr>
              <w:t>Retrenchment requires 240 days continuous service (§25B), 1 month notice (or pay in lieu) + 15 days average pay per completed year of service (§25F). Ch. V-B establishments (100+ workmen) require 3 months notice and prior government permission (§25N, §25O). Individual dismissal deemed industrial dispute (§2A).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991B1B"/>
                <w:sz w:val="16"/>
                <w:u w:val="single"/>
              </w:rPr>
              <w:t>View Bare Act ↗</w:t>
            </w:r>
          </w:p>
        </w:tc>
      </w:tr>
      <w:tr>
        <w:tc>
          <w:tcPr>
            <w:tcW w:type="dxa" w:w="2592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11827"/>
                <w:sz w:val="18"/>
              </w:rPr>
              <w:t>Industrial Employment (Standing Orders) Act, 1946</w:t>
            </w:r>
          </w:p>
        </w:tc>
        <w:tc>
          <w:tcPr>
            <w:tcW w:type="dxa" w:w="1728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§§ 3, 5, 10, Model Standing Orders Sch. I ¶14</w:t>
            </w:r>
          </w:p>
        </w:tc>
        <w:tc>
          <w:tcPr>
            <w:tcW w:type="dxa" w:w="3888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color w:val="111827"/>
                <w:sz w:val="17"/>
              </w:rPr>
              <w:t>Certified standing orders unalterable for 6 months (§10). Model Standing Orders ¶14: Mandatory written charge-sheet, opportunity of hearing, domestic enquiry. Section 10A subsistence allowance: 50% for first 90 days, 75% thereafter.</w:t>
            </w:r>
          </w:p>
        </w:tc>
        <w:tc>
          <w:tcPr>
            <w:tcW w:type="dxa" w:w="1584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991B1B"/>
                <w:sz w:val="16"/>
                <w:u w:val="single"/>
              </w:rPr>
              <w:t>View Bare Act ↗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11827"/>
                <w:sz w:val="18"/>
              </w:rPr>
              <w:t>Industrial Relations Code, 2020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§§ 62, 67, 70, 77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color w:val="111827"/>
                <w:sz w:val="17"/>
              </w:rPr>
              <w:t>Retrenchment compensation: 15 days pay per year (§70). Layoff: 50% basic+DA up to 45 days (§67). Chapter X prior permission threshold raised to 300 workers (§77). 14 to 60 days notice of strike (§62). (Tagged: Pending Notification).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991B1B"/>
                <w:sz w:val="16"/>
                <w:u w:val="single"/>
              </w:rPr>
              <w:t>View Bare Act ↗</w:t>
            </w:r>
          </w:p>
        </w:tc>
      </w:tr>
      <w:tr>
        <w:tc>
          <w:tcPr>
            <w:tcW w:type="dxa" w:w="2592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11827"/>
                <w:sz w:val="18"/>
              </w:rPr>
              <w:t>TN Industrial Establishments (Conferment of Permanent Status) Act, 1981</w:t>
            </w:r>
          </w:p>
        </w:tc>
        <w:tc>
          <w:tcPr>
            <w:tcW w:type="dxa" w:w="1728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§ 3</w:t>
            </w:r>
          </w:p>
        </w:tc>
        <w:tc>
          <w:tcPr>
            <w:tcW w:type="dxa" w:w="3888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color w:val="111827"/>
                <w:sz w:val="17"/>
              </w:rPr>
              <w:t>Mandatory permanent status for any workman completing 480 days of continuous service in 24 calendar months (§3(1)). Non-obstante clause overriding conflicting contracts.</w:t>
            </w:r>
          </w:p>
        </w:tc>
        <w:tc>
          <w:tcPr>
            <w:tcW w:type="dxa" w:w="1584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991B1B"/>
                <w:sz w:val="16"/>
                <w:u w:val="single"/>
              </w:rPr>
              <w:t>View Bare Act ↗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11827"/>
                <w:sz w:val="18"/>
              </w:rPr>
              <w:t>Indian Contract Act, 1872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§§ 27, 73, 74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color w:val="111827"/>
                <w:sz w:val="17"/>
              </w:rPr>
              <w:t>Agreement in restraint of trade is void (§27; post-employment non-compete clauses completely unenforceable in India). Resignation training bonds enforceable only to extent of actual, reasonable liquidated damages proven by employer (§74).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991B1B"/>
                <w:sz w:val="16"/>
                <w:u w:val="single"/>
              </w:rPr>
              <w:t>View Bare Act ↗</w:t>
            </w:r>
          </w:p>
        </w:tc>
      </w:tr>
      <w:tr>
        <w:tc>
          <w:tcPr>
            <w:tcW w:type="dxa" w:w="2592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11827"/>
                <w:sz w:val="18"/>
              </w:rPr>
              <w:t>Trade Unions Act, 1926</w:t>
            </w:r>
          </w:p>
        </w:tc>
        <w:tc>
          <w:tcPr>
            <w:tcW w:type="dxa" w:w="1728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§§ 4, 15, 18</w:t>
            </w:r>
          </w:p>
        </w:tc>
        <w:tc>
          <w:tcPr>
            <w:tcW w:type="dxa" w:w="3888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color w:val="111827"/>
                <w:sz w:val="17"/>
              </w:rPr>
              <w:t>Minimum 7 members to register (§4). Immunity from civil suits in furtherance of trade dispute (§18).</w:t>
            </w:r>
          </w:p>
        </w:tc>
        <w:tc>
          <w:tcPr>
            <w:tcW w:type="dxa" w:w="1584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991B1B"/>
                <w:sz w:val="16"/>
                <w:u w:val="single"/>
              </w:rPr>
              <w:t>View Bare Act ↗</w:t>
            </w:r>
          </w:p>
        </w:tc>
      </w:tr>
    </w:tbl>
    <w:p>
      <w:pPr>
        <w:spacing w:after="160"/>
      </w:pPr>
    </w:p>
    <w:p>
      <w:pPr>
        <w:spacing w:before="320" w:after="40"/>
      </w:pPr>
      <w:r>
        <w:rPr>
          <w:rFonts w:ascii="Georgia" w:hAnsi="Georgia"/>
          <w:b/>
          <w:color w:val="991B1B"/>
          <w:sz w:val="28"/>
        </w:rPr>
        <w:t>3. Social Security &amp; Benefits</w:t>
      </w:r>
    </w:p>
    <w:p>
      <w:pPr>
        <w:spacing w:after="160"/>
      </w:pPr>
      <w:r>
        <w:rPr>
          <w:rFonts w:ascii="Arial" w:hAnsi="Arial"/>
          <w:i/>
          <w:color w:val="4B5563"/>
          <w:sz w:val="19"/>
        </w:rPr>
        <w:t>Covers provident fund defaults, gratuity computations, paid maternity protections, and workplace injury compensations.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ACT &amp; STATUTE</w:t>
            </w:r>
          </w:p>
        </w:tc>
        <w:tc>
          <w:tcPr>
            <w:tcW w:type="dxa" w:w="1728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SECTIONS</w:t>
            </w:r>
          </w:p>
        </w:tc>
        <w:tc>
          <w:tcPr>
            <w:tcW w:type="dxa" w:w="3888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VERIFIED THRESHOLDS &amp; RULE TEXT</w:t>
            </w:r>
          </w:p>
        </w:tc>
        <w:tc>
          <w:tcPr>
            <w:tcW w:type="dxa" w:w="1584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OFFICIAL LINK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11827"/>
                <w:sz w:val="18"/>
              </w:rPr>
              <w:t>Payment of Gratuity Act, 1972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§§ 2A, 4, 7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color w:val="111827"/>
                <w:sz w:val="17"/>
              </w:rPr>
              <w:t>Applies to 10+ employees. Eligible after 5 years continuous service (waived on death/disablement). Calculation: (15 × Last Drawn Basic+DA × Years) ÷ 26. Statutory ceiling Rs. 20,00,000 (Twenty Lakhs). Settle within 30 days or pay simple interest (§7(3A)). Form I to employer; Form N to Controlling Authority within 90 days.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991B1B"/>
                <w:sz w:val="16"/>
                <w:u w:val="single"/>
              </w:rPr>
              <w:t>View Bare Act ↗</w:t>
            </w:r>
          </w:p>
        </w:tc>
      </w:tr>
      <w:tr>
        <w:tc>
          <w:tcPr>
            <w:tcW w:type="dxa" w:w="2592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11827"/>
                <w:sz w:val="18"/>
              </w:rPr>
              <w:t>Maternity Benefit Act, 1961</w:t>
            </w:r>
          </w:p>
        </w:tc>
        <w:tc>
          <w:tcPr>
            <w:tcW w:type="dxa" w:w="1728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§§ 4, 5, 6, 8, 9, 11, 11A, 12, 17</w:t>
            </w:r>
          </w:p>
        </w:tc>
        <w:tc>
          <w:tcPr>
            <w:tcW w:type="dxa" w:w="3888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color w:val="111827"/>
                <w:sz w:val="17"/>
              </w:rPr>
              <w:t>Qualifying: 80 days in preceding 12 months (§5(2)). 26 weeks paid leave (12 weeks for 2+ surviving children). Medical bonus Rs. 3,500 (§8). Mandatory creche for 50+ employees (§11A). Dismissal during maternity leave is void (§12). Section 17 complaint to Inspector within 1 year.</w:t>
            </w:r>
          </w:p>
        </w:tc>
        <w:tc>
          <w:tcPr>
            <w:tcW w:type="dxa" w:w="1584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991B1B"/>
                <w:sz w:val="16"/>
                <w:u w:val="single"/>
              </w:rPr>
              <w:t>View Bare Act ↗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11827"/>
                <w:sz w:val="18"/>
              </w:rPr>
              <w:t>EPF &amp; MP Act, 1952 &amp; Scheme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§§ 6, 7A, 7Q, 14, 14B; Scheme ¶38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color w:val="111827"/>
                <w:sz w:val="17"/>
              </w:rPr>
              <w:t>Applies to 20+ employees. Employer/employee statutory contribution 12% of basic + DA (§6). Section 7A quasi-judicial inquiries have no limitation bar. Employer remits dues within 15 days of month close (¶38). Penal damages up to 100% (§14B) + 12% interest p.a. (§7Q).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991B1B"/>
                <w:sz w:val="16"/>
                <w:u w:val="single"/>
              </w:rPr>
              <w:t>View Bare Act ↗</w:t>
            </w:r>
          </w:p>
        </w:tc>
      </w:tr>
      <w:tr>
        <w:tc>
          <w:tcPr>
            <w:tcW w:type="dxa" w:w="2592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11827"/>
                <w:sz w:val="18"/>
              </w:rPr>
              <w:t>Employees' State Insurance Act, 1948</w:t>
            </w:r>
          </w:p>
        </w:tc>
        <w:tc>
          <w:tcPr>
            <w:tcW w:type="dxa" w:w="1728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§§ 2(9), 38, 39, 46, 75, 85</w:t>
            </w:r>
          </w:p>
        </w:tc>
        <w:tc>
          <w:tcPr>
            <w:tcW w:type="dxa" w:w="3888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color w:val="111827"/>
                <w:sz w:val="17"/>
              </w:rPr>
              <w:t>Wage ceiling Rs. 21,000/month. Contribution: 0.75% employee, 3.25% employer (§39). EI Court adjudicates disputes (§75). Penalties for default up to 3 years imprisonment (§85).</w:t>
            </w:r>
          </w:p>
        </w:tc>
        <w:tc>
          <w:tcPr>
            <w:tcW w:type="dxa" w:w="1584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991B1B"/>
                <w:sz w:val="16"/>
                <w:u w:val="single"/>
              </w:rPr>
              <w:t>View Bare Act ↗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11827"/>
                <w:sz w:val="18"/>
              </w:rPr>
              <w:t>Employees' Compensation Act, 1923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§§ 3, 4, 4A, 10, 22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color w:val="111827"/>
                <w:sz w:val="17"/>
              </w:rPr>
              <w:t>Employer liable for occupational injury/death (§3). Paid within 1 month; default attracts 12% interest + up to 50% penalty (§4A). Notice &amp; claim within 2 years (§10).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991B1B"/>
                <w:sz w:val="16"/>
                <w:u w:val="single"/>
              </w:rPr>
              <w:t>View Bare Act ↗</w:t>
            </w:r>
          </w:p>
        </w:tc>
      </w:tr>
      <w:tr>
        <w:tc>
          <w:tcPr>
            <w:tcW w:type="dxa" w:w="2592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11827"/>
                <w:sz w:val="18"/>
              </w:rPr>
              <w:t>Code on Social Security, 2020</w:t>
            </w:r>
          </w:p>
        </w:tc>
        <w:tc>
          <w:tcPr>
            <w:tcW w:type="dxa" w:w="1728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§§ 16, 53, 59-68, 112-114</w:t>
            </w:r>
          </w:p>
        </w:tc>
        <w:tc>
          <w:tcPr>
            <w:tcW w:type="dxa" w:w="3888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color w:val="111827"/>
                <w:sz w:val="17"/>
              </w:rPr>
              <w:t>Gratuity ceiling Rs. 20 Lakhs; pro-rata gratuity for fixed-term contracts of 1 year (§53). Maternity 26 weeks preserved (§59). Chapter IX (§§112–114) establishes welfare fund and social security framework for gig and platform workers.</w:t>
            </w:r>
          </w:p>
        </w:tc>
        <w:tc>
          <w:tcPr>
            <w:tcW w:type="dxa" w:w="1584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991B1B"/>
                <w:sz w:val="16"/>
                <w:u w:val="single"/>
              </w:rPr>
              <w:t>View Bare Act ↗</w:t>
            </w:r>
          </w:p>
        </w:tc>
      </w:tr>
    </w:tbl>
    <w:p>
      <w:pPr>
        <w:spacing w:after="160"/>
      </w:pPr>
    </w:p>
    <w:p>
      <w:pPr>
        <w:spacing w:before="320" w:after="40"/>
      </w:pPr>
      <w:r>
        <w:rPr>
          <w:rFonts w:ascii="Georgia" w:hAnsi="Georgia"/>
          <w:b/>
          <w:color w:val="991B1B"/>
          <w:sz w:val="28"/>
        </w:rPr>
        <w:t>4. Working Hours, Leave &amp; Conditions</w:t>
      </w:r>
    </w:p>
    <w:p>
      <w:pPr>
        <w:spacing w:after="160"/>
      </w:pPr>
      <w:r>
        <w:rPr>
          <w:rFonts w:ascii="Arial" w:hAnsi="Arial"/>
          <w:i/>
          <w:color w:val="4B5563"/>
          <w:sz w:val="19"/>
        </w:rPr>
        <w:t>Covers daily/weekly working hour caps, statutory double overtime, earned annual leave, and contract labour safeguards.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ACT &amp; STATUTE</w:t>
            </w:r>
          </w:p>
        </w:tc>
        <w:tc>
          <w:tcPr>
            <w:tcW w:type="dxa" w:w="1728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SECTIONS</w:t>
            </w:r>
          </w:p>
        </w:tc>
        <w:tc>
          <w:tcPr>
            <w:tcW w:type="dxa" w:w="3888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VERIFIED THRESHOLDS &amp; RULE TEXT</w:t>
            </w:r>
          </w:p>
        </w:tc>
        <w:tc>
          <w:tcPr>
            <w:tcW w:type="dxa" w:w="1584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OFFICIAL LINK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11827"/>
                <w:sz w:val="18"/>
              </w:rPr>
              <w:t>Factories Act, 1948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§§ 51, 52, 54, 55, 59, 79, 80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color w:val="111827"/>
                <w:sz w:val="17"/>
              </w:rPr>
              <w:t>Max 48 hours/week (§51), 9 hours/day (§54). Mandatory rest of 30 min after 5 hours (§55). Overtime paid at twice the ordinary rate of wages (§59). Annual leave: 1 day for every 20 days worked after completing 240 days in calendar year (§79).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991B1B"/>
                <w:sz w:val="16"/>
                <w:u w:val="single"/>
              </w:rPr>
              <w:t>View Bare Act ↗</w:t>
            </w:r>
          </w:p>
        </w:tc>
      </w:tr>
      <w:tr>
        <w:tc>
          <w:tcPr>
            <w:tcW w:type="dxa" w:w="2592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11827"/>
                <w:sz w:val="18"/>
              </w:rPr>
              <w:t>TN Industrial Establishments (National &amp; Festival Holidays) Act, 1958</w:t>
            </w:r>
          </w:p>
        </w:tc>
        <w:tc>
          <w:tcPr>
            <w:tcW w:type="dxa" w:w="1728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§ 3</w:t>
            </w:r>
          </w:p>
        </w:tc>
        <w:tc>
          <w:tcPr>
            <w:tcW w:type="dxa" w:w="3888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color w:val="111827"/>
                <w:sz w:val="17"/>
              </w:rPr>
              <w:t>Mandatory 4 national holidays (Jan 26, May 1, Aug 15, Oct 2) + 5 festival holidays with full pay (Total 9 paid holidays).</w:t>
            </w:r>
          </w:p>
        </w:tc>
        <w:tc>
          <w:tcPr>
            <w:tcW w:type="dxa" w:w="1584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991B1B"/>
                <w:sz w:val="16"/>
                <w:u w:val="single"/>
              </w:rPr>
              <w:t>View Bare Act ↗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11827"/>
                <w:sz w:val="18"/>
              </w:rPr>
              <w:t>Occupational Safety, Health and Working Conditions Code, 2020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§§ 25, 32, 43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color w:val="111827"/>
                <w:sz w:val="17"/>
              </w:rPr>
              <w:t>Daily hours capped at 8 hours (§25). Annual leave qualification threshold reduced to 180 days (§32). Women permitted to work night shifts (7 PM – 6 AM) subject to consent and verified safety provisions (§43).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991B1B"/>
                <w:sz w:val="16"/>
                <w:u w:val="single"/>
              </w:rPr>
              <w:t>View Bare Act ↗</w:t>
            </w:r>
          </w:p>
        </w:tc>
      </w:tr>
      <w:tr>
        <w:tc>
          <w:tcPr>
            <w:tcW w:type="dxa" w:w="2592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11827"/>
                <w:sz w:val="18"/>
              </w:rPr>
              <w:t>Contract Labour (R&amp;A) Act, 1970</w:t>
            </w:r>
          </w:p>
        </w:tc>
        <w:tc>
          <w:tcPr>
            <w:tcW w:type="dxa" w:w="1728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§§ 1(4), 10, 12, 16–19, 21</w:t>
            </w:r>
          </w:p>
        </w:tc>
        <w:tc>
          <w:tcPr>
            <w:tcW w:type="dxa" w:w="3888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color w:val="111827"/>
                <w:sz w:val="17"/>
              </w:rPr>
              <w:t>Applies to 20+ contract workers (§1(4)). Mandatory amenities (§§16–19). Principal employer is directly liable to pay unpaid wages if contractor defaults (§21(4)).</w:t>
            </w:r>
          </w:p>
        </w:tc>
        <w:tc>
          <w:tcPr>
            <w:tcW w:type="dxa" w:w="1584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991B1B"/>
                <w:sz w:val="16"/>
                <w:u w:val="single"/>
              </w:rPr>
              <w:t>View Bare Act ↗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11827"/>
                <w:sz w:val="18"/>
              </w:rPr>
              <w:t>Apprentices Act, 1961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§§ 13, 14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color w:val="111827"/>
                <w:sz w:val="17"/>
              </w:rPr>
              <w:t>Stipend cannot be less than prescribed rate (§13). Piece-rate and output bonus prohibited. Health and safety protections apply (§14).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991B1B"/>
                <w:sz w:val="16"/>
                <w:u w:val="single"/>
              </w:rPr>
              <w:t>View Bare Act ↗</w:t>
            </w:r>
          </w:p>
        </w:tc>
      </w:tr>
      <w:tr>
        <w:tc>
          <w:tcPr>
            <w:tcW w:type="dxa" w:w="2592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11827"/>
                <w:sz w:val="18"/>
              </w:rPr>
              <w:t>Inter-State Migrant Workmen Act, 1979</w:t>
            </w:r>
          </w:p>
        </w:tc>
        <w:tc>
          <w:tcPr>
            <w:tcW w:type="dxa" w:w="1728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§§ 14, 15</w:t>
            </w:r>
          </w:p>
        </w:tc>
        <w:tc>
          <w:tcPr>
            <w:tcW w:type="dxa" w:w="3888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color w:val="111827"/>
                <w:sz w:val="17"/>
              </w:rPr>
              <w:t>Mandatory displacement allowance equal to 50% of monthly wages (§14) + journey allowance covering travel fare and wages during travel (§15).</w:t>
            </w:r>
          </w:p>
        </w:tc>
        <w:tc>
          <w:tcPr>
            <w:tcW w:type="dxa" w:w="1584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991B1B"/>
                <w:sz w:val="16"/>
                <w:u w:val="single"/>
              </w:rPr>
              <w:t>View Bare Act ↗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11827"/>
                <w:sz w:val="18"/>
              </w:rPr>
              <w:t>Building &amp; Other Construction Workers (BOCW) Act, 1996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§§ 12, 18, 22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color w:val="111827"/>
                <w:sz w:val="17"/>
              </w:rPr>
              <w:t>Mandatory registration of construction workers completing 90 days work (§12). State Welfare Board constitution (§18) and welfare benefits/pensions disbursement (§22).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991B1B"/>
                <w:sz w:val="16"/>
                <w:u w:val="single"/>
              </w:rPr>
              <w:t>View Bare Act ↗</w:t>
            </w:r>
          </w:p>
        </w:tc>
      </w:tr>
      <w:tr>
        <w:tc>
          <w:tcPr>
            <w:tcW w:type="dxa" w:w="2592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11827"/>
                <w:sz w:val="18"/>
              </w:rPr>
              <w:t>Child Labour Act, 1986 &amp; Bonded Labour Act, 1976</w:t>
            </w:r>
          </w:p>
        </w:tc>
        <w:tc>
          <w:tcPr>
            <w:tcW w:type="dxa" w:w="1728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CLA §§ 3, 14; BLA §§ 4, 16</w:t>
            </w:r>
          </w:p>
        </w:tc>
        <w:tc>
          <w:tcPr>
            <w:tcW w:type="dxa" w:w="3888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color w:val="111827"/>
                <w:sz w:val="17"/>
              </w:rPr>
              <w:t>Absolute ban on child labour (&lt;14 years) (§3 CLA). Imprisonment 6 months to 2 years + fine Rs. 20,000–Rs. 50,000 (§14 CLA). Bonded labour abolished and debt discharged (§4 BLA); enforcement carries imprisonment up to 3 years (§16 BLA).</w:t>
            </w:r>
          </w:p>
        </w:tc>
        <w:tc>
          <w:tcPr>
            <w:tcW w:type="dxa" w:w="1584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991B1B"/>
                <w:sz w:val="16"/>
                <w:u w:val="single"/>
              </w:rPr>
              <w:t>View Bare Act ↗</w:t>
            </w:r>
          </w:p>
        </w:tc>
      </w:tr>
    </w:tbl>
    <w:p>
      <w:pPr>
        <w:spacing w:after="160"/>
      </w:pPr>
    </w:p>
    <w:p>
      <w:pPr>
        <w:spacing w:before="320" w:after="40"/>
      </w:pPr>
      <w:r>
        <w:rPr>
          <w:rFonts w:ascii="Georgia" w:hAnsi="Georgia"/>
          <w:b/>
          <w:color w:val="991B1B"/>
          <w:sz w:val="28"/>
        </w:rPr>
        <w:t>5. Workplace Harassment &amp; Criminal Protections</w:t>
      </w:r>
    </w:p>
    <w:p>
      <w:pPr>
        <w:spacing w:after="160"/>
      </w:pPr>
      <w:r>
        <w:rPr>
          <w:rFonts w:ascii="Arial" w:hAnsi="Arial"/>
          <w:i/>
          <w:color w:val="4B5563"/>
          <w:sz w:val="19"/>
        </w:rPr>
        <w:t>Covers mandatory Internal Committee constitution, interim transfer/leave relief, and criminal provisions under BNS 2023.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ACT &amp; STATUTE</w:t>
            </w:r>
          </w:p>
        </w:tc>
        <w:tc>
          <w:tcPr>
            <w:tcW w:type="dxa" w:w="1728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SECTIONS</w:t>
            </w:r>
          </w:p>
        </w:tc>
        <w:tc>
          <w:tcPr>
            <w:tcW w:type="dxa" w:w="3888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VERIFIED THRESHOLDS &amp; RULE TEXT</w:t>
            </w:r>
          </w:p>
        </w:tc>
        <w:tc>
          <w:tcPr>
            <w:tcW w:type="dxa" w:w="1584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OFFICIAL LINK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11827"/>
                <w:sz w:val="18"/>
              </w:rPr>
              <w:t>POSH Act, 2013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§§ 2(a), 2(n), 3, 4, 6, 9, 10, 11, 12, 13, 15, 19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color w:val="111827"/>
                <w:sz w:val="17"/>
              </w:rPr>
              <w:t>Mandatory Internal Committee (IC) for establishments with 10+ employees (§4). Complaint filed within 3 months (extendable by 3 months) (§9). Statutory interim relief: up to 3 months paid leave or workplace transfer (§12). Inquiry completed within 90 days (§11). Employer penalty for non-constitution: Rs. 50,000 (§26).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991B1B"/>
                <w:sz w:val="16"/>
                <w:u w:val="single"/>
              </w:rPr>
              <w:t>View Bare Act ↗</w:t>
            </w:r>
          </w:p>
        </w:tc>
      </w:tr>
      <w:tr>
        <w:tc>
          <w:tcPr>
            <w:tcW w:type="dxa" w:w="2592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11827"/>
                <w:sz w:val="18"/>
              </w:rPr>
              <w:t>Bharatiya Nyaya Sanhita, 2023</w:t>
            </w:r>
          </w:p>
        </w:tc>
        <w:tc>
          <w:tcPr>
            <w:tcW w:type="dxa" w:w="1728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§§ 75, 79, 351</w:t>
            </w:r>
          </w:p>
        </w:tc>
        <w:tc>
          <w:tcPr>
            <w:tcW w:type="dxa" w:w="3888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color w:val="111827"/>
                <w:sz w:val="17"/>
              </w:rPr>
              <w:t>§75 Sexual harassment (up to 3 years imprisonment/fine; replaces IPC 354A). §79 Word, gesture, or act insulting modesty of a woman (up to 3 years; replaces IPC 509). §351 Criminal intimidation (replaces IPC 503/506).</w:t>
            </w:r>
          </w:p>
        </w:tc>
        <w:tc>
          <w:tcPr>
            <w:tcW w:type="dxa" w:w="1584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991B1B"/>
                <w:sz w:val="16"/>
                <w:u w:val="single"/>
              </w:rPr>
              <w:t>View Bare Act ↗</w:t>
            </w:r>
          </w:p>
        </w:tc>
      </w:tr>
    </w:tbl>
    <w:p>
      <w:pPr>
        <w:spacing w:after="160"/>
      </w:pPr>
    </w:p>
    <w:p>
      <w:pPr>
        <w:spacing w:before="320" w:after="40"/>
      </w:pPr>
      <w:r>
        <w:rPr>
          <w:rFonts w:ascii="Georgia" w:hAnsi="Georgia"/>
          <w:b/>
          <w:color w:val="991B1B"/>
          <w:sz w:val="28"/>
        </w:rPr>
        <w:t>6. State Specific Acts (TN, MH, KA)</w:t>
      </w:r>
    </w:p>
    <w:p>
      <w:pPr>
        <w:spacing w:after="160"/>
      </w:pPr>
      <w:r>
        <w:rPr>
          <w:rFonts w:ascii="Arial" w:hAnsi="Arial"/>
          <w:i/>
          <w:color w:val="4B5563"/>
          <w:sz w:val="19"/>
        </w:rPr>
        <w:t>Covers state-specific Shops &amp; Establishments notice periods, statutory tenancy frameworks, and gig workers legislation.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ACT &amp; STATUTE</w:t>
            </w:r>
          </w:p>
        </w:tc>
        <w:tc>
          <w:tcPr>
            <w:tcW w:type="dxa" w:w="1728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SECTIONS</w:t>
            </w:r>
          </w:p>
        </w:tc>
        <w:tc>
          <w:tcPr>
            <w:tcW w:type="dxa" w:w="3888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VERIFIED THRESHOLDS &amp; RULE TEXT</w:t>
            </w:r>
          </w:p>
        </w:tc>
        <w:tc>
          <w:tcPr>
            <w:tcW w:type="dxa" w:w="1584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OFFICIAL LINK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11827"/>
                <w:sz w:val="18"/>
              </w:rPr>
              <w:t>Tamil Nadu Shops &amp; Establishments Act, 1947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§§ 14, 25, 41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color w:val="111827"/>
                <w:sz w:val="17"/>
              </w:rPr>
              <w:t>§41 Dismissal notice: 6 months continuous service required; at least 1 month notice or wages in lieu. Right of appeal to Appellate Authority within 30 days. §14 Double overtime wages. §25 12 days casual + 12 days sick leave with wages.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991B1B"/>
                <w:sz w:val="16"/>
                <w:u w:val="single"/>
              </w:rPr>
              <w:t>View Bare Act ↗</w:t>
            </w:r>
          </w:p>
        </w:tc>
      </w:tr>
      <w:tr>
        <w:tc>
          <w:tcPr>
            <w:tcW w:type="dxa" w:w="2592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11827"/>
                <w:sz w:val="18"/>
              </w:rPr>
              <w:t>TNRRRLT Act, 2017 (Tamil Nadu)</w:t>
            </w:r>
          </w:p>
        </w:tc>
        <w:tc>
          <w:tcPr>
            <w:tcW w:type="dxa" w:w="1728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§§ 11, 20, 21</w:t>
            </w:r>
          </w:p>
        </w:tc>
        <w:tc>
          <w:tcPr>
            <w:tcW w:type="dxa" w:w="3888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color w:val="111827"/>
                <w:sz w:val="17"/>
              </w:rPr>
              <w:t>§11(1) Deposit capped at 3 months rent. §11(2) Refund due at vacant possession. Rule 7(2) default interest: 8% p.a. §21 Repossession grounds. §20 Disconnection of essential services (water/power) prohibited; Rent Authority restoration within 24 hours.</w:t>
            </w:r>
          </w:p>
        </w:tc>
        <w:tc>
          <w:tcPr>
            <w:tcW w:type="dxa" w:w="1584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991B1B"/>
                <w:sz w:val="16"/>
                <w:u w:val="single"/>
              </w:rPr>
              <w:t>View Bare Act ↗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11827"/>
                <w:sz w:val="18"/>
              </w:rPr>
              <w:t>Maharashtra Shops &amp; Establishments Act, 2017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§§ 10, 15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color w:val="111827"/>
                <w:sz w:val="17"/>
              </w:rPr>
              <w:t>Applies to 10+ employees. Overtime at double rates (§15). Notice period not statutorily fixed under 2017 Act; governed by contract, IDA §25F, or Model Standing Orders.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991B1B"/>
                <w:sz w:val="16"/>
                <w:u w:val="single"/>
              </w:rPr>
              <w:t>View Bare Act ↗</w:t>
            </w:r>
          </w:p>
        </w:tc>
      </w:tr>
      <w:tr>
        <w:tc>
          <w:tcPr>
            <w:tcW w:type="dxa" w:w="2592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11827"/>
                <w:sz w:val="18"/>
              </w:rPr>
              <w:t>Maharashtra Rent Control Act, 1999</w:t>
            </w:r>
          </w:p>
        </w:tc>
        <w:tc>
          <w:tcPr>
            <w:tcW w:type="dxa" w:w="1728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§§ 15, 16, 29</w:t>
            </w:r>
          </w:p>
        </w:tc>
        <w:tc>
          <w:tcPr>
            <w:tcW w:type="dxa" w:w="3888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color w:val="111827"/>
                <w:sz w:val="17"/>
              </w:rPr>
              <w:t>§15 Restricts eviction for arrears; requires 90 days statutory notice. §16 Exhaustive eviction grounds (unlawful subletting, material damage, bona fide need, 6 months non-user). §29 Disconnection of essential supplies carries up to 3 months imprisonment.</w:t>
            </w:r>
          </w:p>
        </w:tc>
        <w:tc>
          <w:tcPr>
            <w:tcW w:type="dxa" w:w="1584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991B1B"/>
                <w:sz w:val="16"/>
                <w:u w:val="single"/>
              </w:rPr>
              <w:t>View Bare Act ↗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11827"/>
                <w:sz w:val="18"/>
              </w:rPr>
              <w:t>MRTU &amp; PULP Act, 1971 (Maharashtra)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Schedules II, III, IV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color w:val="111827"/>
                <w:sz w:val="17"/>
              </w:rPr>
              <w:t>Defines Unfair Labour Practices (discharge without inquiry, victimisation, badli exploitation). Industrial Court complaint within 90 days.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991B1B"/>
                <w:sz w:val="16"/>
                <w:u w:val="single"/>
              </w:rPr>
              <w:t>View Bare Act ↗</w:t>
            </w:r>
          </w:p>
        </w:tc>
      </w:tr>
      <w:tr>
        <w:tc>
          <w:tcPr>
            <w:tcW w:type="dxa" w:w="2592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11827"/>
                <w:sz w:val="18"/>
              </w:rPr>
              <w:t>Maharashtra Mathadi Act, 1969</w:t>
            </w:r>
          </w:p>
        </w:tc>
        <w:tc>
          <w:tcPr>
            <w:tcW w:type="dxa" w:w="1728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§§ 3, 4</w:t>
            </w:r>
          </w:p>
        </w:tc>
        <w:tc>
          <w:tcPr>
            <w:tcW w:type="dxa" w:w="3888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color w:val="111827"/>
                <w:sz w:val="17"/>
              </w:rPr>
              <w:t>Mathadi Board registration for manual loading/unloading workers; guarantees piece-rate wages, direct statutory wage levies, and social security.</w:t>
            </w:r>
          </w:p>
        </w:tc>
        <w:tc>
          <w:tcPr>
            <w:tcW w:type="dxa" w:w="1584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991B1B"/>
                <w:sz w:val="16"/>
                <w:u w:val="single"/>
              </w:rPr>
              <w:t>View Bare Act ↗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11827"/>
                <w:sz w:val="18"/>
              </w:rPr>
              <w:t>Karnataka Shops &amp; Commercial Establishments Act, 1961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§§ 7, 8, 39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color w:val="111827"/>
                <w:sz w:val="17"/>
              </w:rPr>
              <w:t>§39 Removal/dismissal: 6 months continuous service; 1 month notice or pay in lieu. Appeal within 30 days to Labour Officer; revision to District Judge (§39(4)). §8 Overtime at double rates.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991B1B"/>
                <w:sz w:val="16"/>
                <w:u w:val="single"/>
              </w:rPr>
              <w:t>View Bare Act ↗</w:t>
            </w:r>
          </w:p>
        </w:tc>
      </w:tr>
      <w:tr>
        <w:tc>
          <w:tcPr>
            <w:tcW w:type="dxa" w:w="2592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11827"/>
                <w:sz w:val="18"/>
              </w:rPr>
              <w:t>Karnataka Rent Act, 1999</w:t>
            </w:r>
          </w:p>
        </w:tc>
        <w:tc>
          <w:tcPr>
            <w:tcW w:type="dxa" w:w="1728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§§ 27, 31</w:t>
            </w:r>
          </w:p>
        </w:tc>
        <w:tc>
          <w:tcPr>
            <w:tcW w:type="dxa" w:w="3888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color w:val="111827"/>
                <w:sz w:val="17"/>
              </w:rPr>
              <w:t>§27 Eviction bar; default requires 2 months notice. Court of Small Causes adjudication. §31 Disconnection of essential amenities carries Rs. 100/day fine and restoration order.</w:t>
            </w:r>
          </w:p>
        </w:tc>
        <w:tc>
          <w:tcPr>
            <w:tcW w:type="dxa" w:w="1584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991B1B"/>
                <w:sz w:val="16"/>
                <w:u w:val="single"/>
              </w:rPr>
              <w:t>View Bare Act ↗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11827"/>
                <w:sz w:val="18"/>
              </w:rPr>
              <w:t>The Karnataka Platform-based GIG Workers Bill, 2024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Clauses 11-15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color w:val="111827"/>
                <w:sz w:val="17"/>
              </w:rPr>
              <w:t>Establishes Karnataka Gig Workers Welfare Board, unique ID registration, transaction fee funding, 14 days deactivation notice, and statutory grievance mechanism.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991B1B"/>
                <w:sz w:val="16"/>
                <w:u w:val="single"/>
              </w:rPr>
              <w:t>View Bare Act ↗</w:t>
            </w:r>
          </w:p>
        </w:tc>
      </w:tr>
    </w:tbl>
    <w:p>
      <w:pPr>
        <w:spacing w:after="160"/>
      </w:pPr>
    </w:p>
    <w:p>
      <w:pPr>
        <w:spacing w:before="320" w:after="40"/>
      </w:pPr>
      <w:r>
        <w:rPr>
          <w:rFonts w:ascii="Georgia" w:hAnsi="Georgia"/>
          <w:b/>
          <w:color w:val="991B1B"/>
          <w:sz w:val="28"/>
        </w:rPr>
        <w:t>7. Tenancy &amp; Civil Recourse</w:t>
      </w:r>
    </w:p>
    <w:p>
      <w:pPr>
        <w:spacing w:after="160"/>
      </w:pPr>
      <w:r>
        <w:rPr>
          <w:rFonts w:ascii="Arial" w:hAnsi="Arial"/>
          <w:i/>
          <w:color w:val="4B5563"/>
          <w:sz w:val="19"/>
        </w:rPr>
        <w:t>Covers notice to quit, lease registration mandates, dispossessed tenant suits, and criminal breach of trust.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ACT &amp; STATUTE</w:t>
            </w:r>
          </w:p>
        </w:tc>
        <w:tc>
          <w:tcPr>
            <w:tcW w:type="dxa" w:w="1728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SECTIONS</w:t>
            </w:r>
          </w:p>
        </w:tc>
        <w:tc>
          <w:tcPr>
            <w:tcW w:type="dxa" w:w="3888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VERIFIED THRESHOLDS &amp; RULE TEXT</w:t>
            </w:r>
          </w:p>
        </w:tc>
        <w:tc>
          <w:tcPr>
            <w:tcW w:type="dxa" w:w="1584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OFFICIAL LINK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11827"/>
                <w:sz w:val="18"/>
              </w:rPr>
              <w:t>Transfer of Property Act, 1882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§§ 105, 106, 107, 108, 111, 114, 116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color w:val="111827"/>
                <w:sz w:val="17"/>
              </w:rPr>
              <w:t>Notice to quit: 15 days for monthly residential leases, 6 months for manufacturing leases (§106). Leases exceeding 1 year must be registered (§107). Rights &amp; liabilities of landlord &amp; tenant (§108). Forfeiture relief against non-payment upon court deposit (§114).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991B1B"/>
                <w:sz w:val="16"/>
                <w:u w:val="single"/>
              </w:rPr>
              <w:t>View Bare Act ↗</w:t>
            </w:r>
          </w:p>
        </w:tc>
      </w:tr>
      <w:tr>
        <w:tc>
          <w:tcPr>
            <w:tcW w:type="dxa" w:w="2592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11827"/>
                <w:sz w:val="18"/>
              </w:rPr>
              <w:t>Specific Relief Act, 1963</w:t>
            </w:r>
          </w:p>
        </w:tc>
        <w:tc>
          <w:tcPr>
            <w:tcW w:type="dxa" w:w="1728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§ 6</w:t>
            </w:r>
          </w:p>
        </w:tc>
        <w:tc>
          <w:tcPr>
            <w:tcW w:type="dxa" w:w="3888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color w:val="111827"/>
                <w:sz w:val="17"/>
              </w:rPr>
              <w:t>Summary suit by person dispossessed of immovable property without due course of law. Must be filed within 6 months from date of dispossession.</w:t>
            </w:r>
          </w:p>
        </w:tc>
        <w:tc>
          <w:tcPr>
            <w:tcW w:type="dxa" w:w="1584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991B1B"/>
                <w:sz w:val="16"/>
                <w:u w:val="single"/>
              </w:rPr>
              <w:t>View Bare Act ↗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11827"/>
                <w:sz w:val="18"/>
              </w:rPr>
              <w:t>Limitation Act, 1963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§§ 3, 5; Article 113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color w:val="111827"/>
                <w:sz w:val="17"/>
              </w:rPr>
              <w:t>Mandatory limitation bar (§3). Section 5 condonation of delay. Article 113 residuary limitation period: 3 years from when right to sue accrues (anchors deposit refund and unpaid salary recovery claims).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991B1B"/>
                <w:sz w:val="16"/>
                <w:u w:val="single"/>
              </w:rPr>
              <w:t>View Bare Act ↗</w:t>
            </w:r>
          </w:p>
        </w:tc>
      </w:tr>
      <w:tr>
        <w:tc>
          <w:tcPr>
            <w:tcW w:type="dxa" w:w="2592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11827"/>
                <w:sz w:val="18"/>
              </w:rPr>
              <w:t>Registration Act, 1908</w:t>
            </w:r>
          </w:p>
        </w:tc>
        <w:tc>
          <w:tcPr>
            <w:tcW w:type="dxa" w:w="1728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§§ 17(1)(d), 49</w:t>
            </w:r>
          </w:p>
        </w:tc>
        <w:tc>
          <w:tcPr>
            <w:tcW w:type="dxa" w:w="3888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color w:val="111827"/>
                <w:sz w:val="17"/>
              </w:rPr>
              <w:t>Leases exceeding 11 months must be registered (§17(1)(d)). Unregistered document cannot affect immovable property or be received as evidence of transaction (§49).</w:t>
            </w:r>
          </w:p>
        </w:tc>
        <w:tc>
          <w:tcPr>
            <w:tcW w:type="dxa" w:w="1584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991B1B"/>
                <w:sz w:val="16"/>
                <w:u w:val="single"/>
              </w:rPr>
              <w:t>View Bare Act ↗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11827"/>
                <w:sz w:val="18"/>
              </w:rPr>
              <w:t>Bharatiya Nyaya Sanhita, 2023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§ 316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color w:val="111827"/>
                <w:sz w:val="17"/>
              </w:rPr>
              <w:t>Criminal breach of trust (dishonest misappropriation of property entrusted, including security deposits or employee deductions; replaces IPC 405/406). Up to 5 years imprisonment.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991B1B"/>
                <w:sz w:val="16"/>
                <w:u w:val="single"/>
              </w:rPr>
              <w:t>View Bare Act ↗</w:t>
            </w:r>
          </w:p>
        </w:tc>
      </w:tr>
      <w:tr>
        <w:tc>
          <w:tcPr>
            <w:tcW w:type="dxa" w:w="2592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11827"/>
                <w:sz w:val="18"/>
              </w:rPr>
              <w:t>Model Tenancy Act, 2021</w:t>
            </w:r>
          </w:p>
        </w:tc>
        <w:tc>
          <w:tcPr>
            <w:tcW w:type="dxa" w:w="1728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Advisory Code</w:t>
            </w:r>
          </w:p>
        </w:tc>
        <w:tc>
          <w:tcPr>
            <w:tcW w:type="dxa" w:w="3888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color w:val="111827"/>
                <w:sz w:val="17"/>
              </w:rPr>
              <w:t>Retained as benchmark advisory code; explicitly tagged non-binding for TN, MH, and KA, which operate under state-specific acts.</w:t>
            </w:r>
          </w:p>
        </w:tc>
        <w:tc>
          <w:tcPr>
            <w:tcW w:type="dxa" w:w="1584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991B1B"/>
                <w:sz w:val="16"/>
                <w:u w:val="single"/>
              </w:rPr>
              <w:t>View Bare Act ↗</w:t>
            </w:r>
          </w:p>
        </w:tc>
      </w:tr>
    </w:tbl>
    <w:p>
      <w:pPr>
        <w:spacing w:after="160"/>
      </w:pPr>
    </w:p>
    <w:p>
      <w:pPr>
        <w:spacing w:before="320" w:after="40"/>
      </w:pPr>
      <w:r>
        <w:rPr>
          <w:rFonts w:ascii="Georgia" w:hAnsi="Georgia"/>
          <w:b/>
          <w:color w:val="991B1B"/>
          <w:sz w:val="28"/>
        </w:rPr>
        <w:t>8. Broader Scope &amp; Public Recourse</w:t>
      </w:r>
    </w:p>
    <w:p>
      <w:pPr>
        <w:spacing w:after="160"/>
      </w:pPr>
      <w:r>
        <w:rPr>
          <w:rFonts w:ascii="Arial" w:hAnsi="Arial"/>
          <w:i/>
          <w:color w:val="4B5563"/>
          <w:sz w:val="19"/>
        </w:rPr>
        <w:t>Covers Consumer Commission timelines and Right to Information response deadlines.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ACT &amp; STATUTE</w:t>
            </w:r>
          </w:p>
        </w:tc>
        <w:tc>
          <w:tcPr>
            <w:tcW w:type="dxa" w:w="1728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SECTIONS</w:t>
            </w:r>
          </w:p>
        </w:tc>
        <w:tc>
          <w:tcPr>
            <w:tcW w:type="dxa" w:w="3888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VERIFIED THRESHOLDS &amp; RULE TEXT</w:t>
            </w:r>
          </w:p>
        </w:tc>
        <w:tc>
          <w:tcPr>
            <w:tcW w:type="dxa" w:w="1584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OFFICIAL LINK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11827"/>
                <w:sz w:val="18"/>
              </w:rPr>
              <w:t>Consumer Protection Act, 2019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§§ 2(7), 2(11), 35, 69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color w:val="111827"/>
                <w:sz w:val="17"/>
              </w:rPr>
              <w:t>Deficiency in service claims (§§2(7), 2(11)). Excluded from residential landlord-tenant disputes per Supreme Court precedents, but retained for commercial builder deposits. Limitation: 2 years (§69).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991B1B"/>
                <w:sz w:val="16"/>
                <w:u w:val="single"/>
              </w:rPr>
              <w:t>View Bare Act ↗</w:t>
            </w:r>
          </w:p>
        </w:tc>
      </w:tr>
      <w:tr>
        <w:tc>
          <w:tcPr>
            <w:tcW w:type="dxa" w:w="2592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11827"/>
                <w:sz w:val="18"/>
              </w:rPr>
              <w:t>Right to Information Act, 2005</w:t>
            </w:r>
          </w:p>
        </w:tc>
        <w:tc>
          <w:tcPr>
            <w:tcW w:type="dxa" w:w="1728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§§ 6, 7, 18, 19</w:t>
            </w:r>
          </w:p>
        </w:tc>
        <w:tc>
          <w:tcPr>
            <w:tcW w:type="dxa" w:w="3888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color w:val="111827"/>
                <w:sz w:val="17"/>
              </w:rPr>
              <w:t>Information request to PIO (§6). Response timeline: 30 days (or 48 hours if concerning life or liberty) (§7(1)). First appeal within 30 days (§19(1)); Second appeal within 90 days (§19(3)).</w:t>
            </w:r>
          </w:p>
        </w:tc>
        <w:tc>
          <w:tcPr>
            <w:tcW w:type="dxa" w:w="1584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991B1B"/>
                <w:sz w:val="16"/>
                <w:u w:val="single"/>
              </w:rPr>
              <w:t>View Bare Act ↗</w:t>
            </w:r>
          </w:p>
        </w:tc>
      </w:tr>
    </w:tbl>
    <w:p>
      <w:pPr>
        <w:spacing w:after="160"/>
      </w:pPr>
    </w:p>
    <w:p>
      <w:pPr>
        <w:spacing w:before="400"/>
      </w:pPr>
      <w:r>
        <w:rPr>
          <w:rFonts w:ascii="Arial" w:hAnsi="Arial"/>
          <w:i/>
          <w:color w:val="4B5563"/>
          <w:sz w:val="17"/>
        </w:rPr>
        <w:t>This reference document is maintained by the KnowYourRights engineering team. All statutory chunks are deduplicated and synchronized with the Supabase database. Prepared for Panel Examination &amp; Technical Review.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