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FCBA" w14:textId="704C82D2" w:rsidR="009B7AB5" w:rsidRPr="00B67189" w:rsidRDefault="009B7AB5">
      <w:pPr>
        <w:rPr>
          <w:b/>
          <w:bCs/>
          <w:sz w:val="24"/>
          <w:szCs w:val="24"/>
        </w:rPr>
      </w:pPr>
      <w:r w:rsidRPr="00B67189">
        <w:rPr>
          <w:b/>
          <w:bCs/>
          <w:sz w:val="24"/>
          <w:szCs w:val="24"/>
        </w:rPr>
        <w:t>Exercise 2:  Porter Five Forces Model</w:t>
      </w:r>
    </w:p>
    <w:p w14:paraId="7D132A78" w14:textId="5717E73F" w:rsidR="006C34A5" w:rsidRDefault="006C34A5">
      <w:pPr>
        <w:rPr>
          <w:sz w:val="24"/>
          <w:szCs w:val="24"/>
        </w:rPr>
      </w:pPr>
      <w:r w:rsidRPr="006C34A5">
        <w:rPr>
          <w:b/>
          <w:bCs/>
          <w:sz w:val="24"/>
          <w:szCs w:val="24"/>
        </w:rPr>
        <w:t>Introduction:</w:t>
      </w:r>
      <w:r>
        <w:rPr>
          <w:sz w:val="24"/>
          <w:szCs w:val="24"/>
        </w:rPr>
        <w:t xml:space="preserve"> The Porter Five Forces Model is a commonly used tool to help evaluate market attractiveness and aid in product management decision</w:t>
      </w:r>
      <w:r w:rsidR="00A2363E">
        <w:rPr>
          <w:sz w:val="24"/>
          <w:szCs w:val="24"/>
        </w:rPr>
        <w:t>-</w:t>
      </w:r>
      <w:r>
        <w:rPr>
          <w:sz w:val="24"/>
          <w:szCs w:val="24"/>
        </w:rPr>
        <w:t>making and planning.</w:t>
      </w:r>
    </w:p>
    <w:p w14:paraId="5ED38D5F" w14:textId="646CFEE1" w:rsidR="006C34A5" w:rsidRPr="006C34A5" w:rsidRDefault="00A2363E">
      <w:pPr>
        <w:rPr>
          <w:b/>
          <w:bCs/>
          <w:sz w:val="24"/>
          <w:szCs w:val="24"/>
        </w:rPr>
      </w:pPr>
      <w:r>
        <w:rPr>
          <w:b/>
          <w:bCs/>
          <w:sz w:val="24"/>
          <w:szCs w:val="24"/>
        </w:rPr>
        <w:t>Objectives:</w:t>
      </w:r>
    </w:p>
    <w:p w14:paraId="5CB1A570" w14:textId="4010B225" w:rsidR="006C34A5" w:rsidRDefault="006C34A5" w:rsidP="00A2363E">
      <w:pPr>
        <w:pStyle w:val="ListParagraph"/>
        <w:numPr>
          <w:ilvl w:val="0"/>
          <w:numId w:val="6"/>
        </w:numPr>
        <w:rPr>
          <w:sz w:val="24"/>
          <w:szCs w:val="24"/>
        </w:rPr>
      </w:pPr>
      <w:r>
        <w:rPr>
          <w:sz w:val="24"/>
          <w:szCs w:val="24"/>
        </w:rPr>
        <w:t xml:space="preserve">Review </w:t>
      </w:r>
      <w:r w:rsidR="00397E20">
        <w:rPr>
          <w:sz w:val="24"/>
          <w:szCs w:val="24"/>
        </w:rPr>
        <w:t xml:space="preserve">the Car Cam </w:t>
      </w:r>
      <w:r w:rsidR="00A2363E">
        <w:rPr>
          <w:sz w:val="24"/>
          <w:szCs w:val="24"/>
        </w:rPr>
        <w:t>product development scenario</w:t>
      </w:r>
    </w:p>
    <w:p w14:paraId="45891D66" w14:textId="4B0F3055" w:rsidR="006C34A5" w:rsidRDefault="006C34A5" w:rsidP="00A2363E">
      <w:pPr>
        <w:pStyle w:val="ListParagraph"/>
        <w:numPr>
          <w:ilvl w:val="0"/>
          <w:numId w:val="6"/>
        </w:numPr>
        <w:rPr>
          <w:sz w:val="24"/>
          <w:szCs w:val="24"/>
        </w:rPr>
      </w:pPr>
      <w:bookmarkStart w:id="0" w:name="_Hlk144549278"/>
      <w:r>
        <w:rPr>
          <w:sz w:val="24"/>
          <w:szCs w:val="24"/>
        </w:rPr>
        <w:t xml:space="preserve">Determine how the </w:t>
      </w:r>
      <w:r w:rsidR="00557DBB">
        <w:rPr>
          <w:sz w:val="24"/>
          <w:szCs w:val="24"/>
        </w:rPr>
        <w:t>F</w:t>
      </w:r>
      <w:r>
        <w:rPr>
          <w:sz w:val="24"/>
          <w:szCs w:val="24"/>
        </w:rPr>
        <w:t xml:space="preserve">ive </w:t>
      </w:r>
      <w:r w:rsidR="00557DBB">
        <w:rPr>
          <w:sz w:val="24"/>
          <w:szCs w:val="24"/>
        </w:rPr>
        <w:t>F</w:t>
      </w:r>
      <w:r>
        <w:rPr>
          <w:sz w:val="24"/>
          <w:szCs w:val="24"/>
        </w:rPr>
        <w:t xml:space="preserve">orces are </w:t>
      </w:r>
      <w:r w:rsidR="00A2363E">
        <w:rPr>
          <w:sz w:val="24"/>
          <w:szCs w:val="24"/>
        </w:rPr>
        <w:t>impacting product planning positively or negatively</w:t>
      </w:r>
    </w:p>
    <w:bookmarkEnd w:id="0"/>
    <w:p w14:paraId="5DA77154" w14:textId="220C04BA" w:rsidR="006C34A5" w:rsidRDefault="006C34A5" w:rsidP="00A2363E">
      <w:pPr>
        <w:pStyle w:val="ListParagraph"/>
        <w:numPr>
          <w:ilvl w:val="0"/>
          <w:numId w:val="6"/>
        </w:numPr>
        <w:rPr>
          <w:sz w:val="24"/>
          <w:szCs w:val="24"/>
        </w:rPr>
      </w:pPr>
      <w:r>
        <w:rPr>
          <w:sz w:val="24"/>
          <w:szCs w:val="24"/>
        </w:rPr>
        <w:t xml:space="preserve">Develop </w:t>
      </w:r>
      <w:r w:rsidR="00A2363E">
        <w:rPr>
          <w:sz w:val="24"/>
          <w:szCs w:val="24"/>
        </w:rPr>
        <w:t xml:space="preserve">an appropriate strategy to deal with the </w:t>
      </w:r>
      <w:r w:rsidR="00557DBB">
        <w:rPr>
          <w:sz w:val="24"/>
          <w:szCs w:val="24"/>
        </w:rPr>
        <w:t>Five Forces</w:t>
      </w:r>
    </w:p>
    <w:p w14:paraId="54DD03D5" w14:textId="678E78EF" w:rsidR="00893395" w:rsidRPr="00A4133C" w:rsidRDefault="00893395" w:rsidP="006621BF">
      <w:pPr>
        <w:rPr>
          <w:rFonts w:ascii="Calibri" w:hAnsi="Calibri" w:cs="Calibri"/>
          <w:b/>
          <w:bCs/>
          <w:sz w:val="24"/>
          <w:szCs w:val="24"/>
        </w:rPr>
      </w:pPr>
      <w:r w:rsidRPr="00A4133C">
        <w:rPr>
          <w:rFonts w:ascii="Calibri" w:hAnsi="Calibri" w:cs="Calibri"/>
          <w:b/>
          <w:bCs/>
          <w:sz w:val="24"/>
          <w:szCs w:val="24"/>
        </w:rPr>
        <w:t xml:space="preserve">Part I: Determine how the Five Forces </w:t>
      </w:r>
      <w:r w:rsidR="00A2363E">
        <w:rPr>
          <w:rFonts w:ascii="Calibri" w:hAnsi="Calibri" w:cs="Calibri"/>
          <w:b/>
          <w:bCs/>
          <w:sz w:val="24"/>
          <w:szCs w:val="24"/>
        </w:rPr>
        <w:t>positively or negatively impact product planning</w:t>
      </w:r>
      <w:r w:rsidR="00270EB7">
        <w:rPr>
          <w:rFonts w:ascii="Calibri" w:hAnsi="Calibri" w:cs="Calibri"/>
          <w:b/>
          <w:bCs/>
          <w:sz w:val="24"/>
          <w:szCs w:val="24"/>
        </w:rPr>
        <w:t xml:space="preserve">. Annotate </w:t>
      </w:r>
      <w:r w:rsidR="00A2363E">
        <w:rPr>
          <w:rFonts w:ascii="Calibri" w:hAnsi="Calibri" w:cs="Calibri"/>
          <w:b/>
          <w:bCs/>
          <w:sz w:val="24"/>
          <w:szCs w:val="24"/>
        </w:rPr>
        <w:t xml:space="preserve">your findings </w:t>
      </w:r>
      <w:r w:rsidR="00270EB7">
        <w:rPr>
          <w:rFonts w:ascii="Calibri" w:hAnsi="Calibri" w:cs="Calibri"/>
          <w:b/>
          <w:bCs/>
          <w:sz w:val="24"/>
          <w:szCs w:val="24"/>
        </w:rPr>
        <w:t xml:space="preserve">in </w:t>
      </w:r>
      <w:r w:rsidR="00A418DB">
        <w:rPr>
          <w:rFonts w:ascii="Calibri" w:hAnsi="Calibri" w:cs="Calibri"/>
          <w:b/>
          <w:bCs/>
          <w:sz w:val="24"/>
          <w:szCs w:val="24"/>
        </w:rPr>
        <w:t>Appendix A.</w:t>
      </w:r>
    </w:p>
    <w:p w14:paraId="3D5B84C3" w14:textId="5FC25C49" w:rsidR="00D92CFA" w:rsidRDefault="00A4133C" w:rsidP="006621BF">
      <w:pPr>
        <w:rPr>
          <w:rFonts w:ascii="Calibri" w:hAnsi="Calibri" w:cs="Calibri"/>
          <w:sz w:val="24"/>
          <w:szCs w:val="24"/>
        </w:rPr>
      </w:pPr>
      <w:r>
        <w:rPr>
          <w:rFonts w:ascii="Calibri" w:hAnsi="Calibri" w:cs="Calibri"/>
          <w:sz w:val="24"/>
          <w:szCs w:val="24"/>
        </w:rPr>
        <w:t>Perform a</w:t>
      </w:r>
      <w:r w:rsidR="00D92CFA">
        <w:rPr>
          <w:rFonts w:ascii="Calibri" w:hAnsi="Calibri" w:cs="Calibri"/>
          <w:sz w:val="24"/>
          <w:szCs w:val="24"/>
        </w:rPr>
        <w:t xml:space="preserve"> </w:t>
      </w:r>
      <w:r w:rsidR="00374D2C">
        <w:rPr>
          <w:rFonts w:ascii="Calibri" w:hAnsi="Calibri" w:cs="Calibri"/>
          <w:sz w:val="24"/>
          <w:szCs w:val="24"/>
        </w:rPr>
        <w:t>Five Forces analysis and determine the optimal strategy to plan and deliver a successful product.</w:t>
      </w:r>
      <w:r>
        <w:rPr>
          <w:rFonts w:ascii="Calibri" w:hAnsi="Calibri" w:cs="Calibri"/>
          <w:sz w:val="24"/>
          <w:szCs w:val="24"/>
        </w:rPr>
        <w:t xml:space="preserve"> Remember the Five Forces include:</w:t>
      </w:r>
    </w:p>
    <w:p w14:paraId="2707C889" w14:textId="32DA022A" w:rsidR="00A4133C" w:rsidRDefault="00060105" w:rsidP="00A4133C">
      <w:pPr>
        <w:pStyle w:val="ListParagraph"/>
        <w:numPr>
          <w:ilvl w:val="0"/>
          <w:numId w:val="3"/>
        </w:numPr>
        <w:rPr>
          <w:rFonts w:ascii="Calibri" w:hAnsi="Calibri" w:cs="Calibri"/>
          <w:sz w:val="24"/>
          <w:szCs w:val="24"/>
        </w:rPr>
      </w:pPr>
      <w:r>
        <w:rPr>
          <w:rFonts w:ascii="Calibri" w:hAnsi="Calibri" w:cs="Calibri"/>
          <w:sz w:val="24"/>
          <w:szCs w:val="24"/>
        </w:rPr>
        <w:t>Entry</w:t>
      </w:r>
    </w:p>
    <w:p w14:paraId="25EF41DA" w14:textId="00B12866" w:rsidR="00060105" w:rsidRDefault="00060105" w:rsidP="00A4133C">
      <w:pPr>
        <w:pStyle w:val="ListParagraph"/>
        <w:numPr>
          <w:ilvl w:val="0"/>
          <w:numId w:val="3"/>
        </w:numPr>
        <w:rPr>
          <w:rFonts w:ascii="Calibri" w:hAnsi="Calibri" w:cs="Calibri"/>
          <w:sz w:val="24"/>
          <w:szCs w:val="24"/>
        </w:rPr>
      </w:pPr>
      <w:r>
        <w:rPr>
          <w:rFonts w:ascii="Calibri" w:hAnsi="Calibri" w:cs="Calibri"/>
          <w:sz w:val="24"/>
          <w:szCs w:val="24"/>
        </w:rPr>
        <w:t>Threat of Substitution</w:t>
      </w:r>
    </w:p>
    <w:p w14:paraId="481AD52D" w14:textId="43C71CD2" w:rsidR="00060105" w:rsidRDefault="00060105" w:rsidP="00A4133C">
      <w:pPr>
        <w:pStyle w:val="ListParagraph"/>
        <w:numPr>
          <w:ilvl w:val="0"/>
          <w:numId w:val="3"/>
        </w:numPr>
        <w:rPr>
          <w:rFonts w:ascii="Calibri" w:hAnsi="Calibri" w:cs="Calibri"/>
          <w:sz w:val="24"/>
          <w:szCs w:val="24"/>
        </w:rPr>
      </w:pPr>
      <w:r>
        <w:rPr>
          <w:rFonts w:ascii="Calibri" w:hAnsi="Calibri" w:cs="Calibri"/>
          <w:sz w:val="24"/>
          <w:szCs w:val="24"/>
        </w:rPr>
        <w:t>Bargaining Power of Buyers</w:t>
      </w:r>
    </w:p>
    <w:p w14:paraId="28E58ED6" w14:textId="596ACC3F" w:rsidR="00060105" w:rsidRDefault="007252C7" w:rsidP="00A4133C">
      <w:pPr>
        <w:pStyle w:val="ListParagraph"/>
        <w:numPr>
          <w:ilvl w:val="0"/>
          <w:numId w:val="3"/>
        </w:numPr>
        <w:rPr>
          <w:rFonts w:ascii="Calibri" w:hAnsi="Calibri" w:cs="Calibri"/>
          <w:sz w:val="24"/>
          <w:szCs w:val="24"/>
        </w:rPr>
      </w:pPr>
      <w:r>
        <w:rPr>
          <w:rFonts w:ascii="Calibri" w:hAnsi="Calibri" w:cs="Calibri"/>
          <w:sz w:val="24"/>
          <w:szCs w:val="24"/>
        </w:rPr>
        <w:t>Bargaining Power of Suppliers</w:t>
      </w:r>
    </w:p>
    <w:p w14:paraId="02CD9E15" w14:textId="3F64CC5E" w:rsidR="007252C7" w:rsidRPr="00A4133C" w:rsidRDefault="007252C7" w:rsidP="00A4133C">
      <w:pPr>
        <w:pStyle w:val="ListParagraph"/>
        <w:numPr>
          <w:ilvl w:val="0"/>
          <w:numId w:val="3"/>
        </w:numPr>
        <w:rPr>
          <w:rFonts w:ascii="Calibri" w:hAnsi="Calibri" w:cs="Calibri"/>
          <w:sz w:val="24"/>
          <w:szCs w:val="24"/>
        </w:rPr>
      </w:pPr>
      <w:r>
        <w:rPr>
          <w:rFonts w:ascii="Calibri" w:hAnsi="Calibri" w:cs="Calibri"/>
          <w:sz w:val="24"/>
          <w:szCs w:val="24"/>
        </w:rPr>
        <w:t>Rivalry Among Current Competitors</w:t>
      </w:r>
    </w:p>
    <w:p w14:paraId="1145704B" w14:textId="65FEFC59" w:rsidR="00F646AD" w:rsidRDefault="00F646AD" w:rsidP="00F646AD">
      <w:pPr>
        <w:rPr>
          <w:rFonts w:ascii="Calibri" w:hAnsi="Calibri" w:cs="Calibri"/>
          <w:b/>
          <w:bCs/>
          <w:sz w:val="24"/>
          <w:szCs w:val="24"/>
        </w:rPr>
      </w:pPr>
      <w:r w:rsidRPr="00F646AD">
        <w:rPr>
          <w:rFonts w:ascii="Calibri" w:hAnsi="Calibri" w:cs="Calibri"/>
          <w:b/>
          <w:bCs/>
          <w:sz w:val="24"/>
          <w:szCs w:val="24"/>
        </w:rPr>
        <w:t>Part I</w:t>
      </w:r>
      <w:r w:rsidR="00A418DB">
        <w:rPr>
          <w:rFonts w:ascii="Calibri" w:hAnsi="Calibri" w:cs="Calibri"/>
          <w:b/>
          <w:bCs/>
          <w:sz w:val="24"/>
          <w:szCs w:val="24"/>
        </w:rPr>
        <w:t>I</w:t>
      </w:r>
      <w:r w:rsidRPr="00F646AD">
        <w:rPr>
          <w:rFonts w:ascii="Calibri" w:hAnsi="Calibri" w:cs="Calibri"/>
          <w:b/>
          <w:bCs/>
          <w:sz w:val="24"/>
          <w:szCs w:val="24"/>
        </w:rPr>
        <w:t xml:space="preserve">: Develop </w:t>
      </w:r>
      <w:r w:rsidR="00A2363E" w:rsidRPr="00F646AD">
        <w:rPr>
          <w:rFonts w:ascii="Calibri" w:hAnsi="Calibri" w:cs="Calibri"/>
          <w:b/>
          <w:bCs/>
          <w:sz w:val="24"/>
          <w:szCs w:val="24"/>
        </w:rPr>
        <w:t>an appropriate strategy</w:t>
      </w:r>
      <w:r w:rsidR="00A2363E">
        <w:rPr>
          <w:rFonts w:ascii="Calibri" w:hAnsi="Calibri" w:cs="Calibri"/>
          <w:b/>
          <w:bCs/>
          <w:sz w:val="24"/>
          <w:szCs w:val="24"/>
        </w:rPr>
        <w:t xml:space="preserve"> or strategies</w:t>
      </w:r>
      <w:r w:rsidR="00A2363E" w:rsidRPr="00F646AD">
        <w:rPr>
          <w:rFonts w:ascii="Calibri" w:hAnsi="Calibri" w:cs="Calibri"/>
          <w:b/>
          <w:bCs/>
          <w:sz w:val="24"/>
          <w:szCs w:val="24"/>
        </w:rPr>
        <w:t xml:space="preserve"> to deal with the five fo</w:t>
      </w:r>
      <w:r w:rsidRPr="00F646AD">
        <w:rPr>
          <w:rFonts w:ascii="Calibri" w:hAnsi="Calibri" w:cs="Calibri"/>
          <w:b/>
          <w:bCs/>
          <w:sz w:val="24"/>
          <w:szCs w:val="24"/>
        </w:rPr>
        <w:t>rces</w:t>
      </w:r>
      <w:r w:rsidR="00572BD4">
        <w:rPr>
          <w:rFonts w:ascii="Calibri" w:hAnsi="Calibri" w:cs="Calibri"/>
          <w:b/>
          <w:bCs/>
          <w:sz w:val="24"/>
          <w:szCs w:val="24"/>
        </w:rPr>
        <w:t xml:space="preserve">. Annotate </w:t>
      </w:r>
      <w:r w:rsidR="00A2363E">
        <w:rPr>
          <w:rFonts w:ascii="Calibri" w:hAnsi="Calibri" w:cs="Calibri"/>
          <w:b/>
          <w:bCs/>
          <w:sz w:val="24"/>
          <w:szCs w:val="24"/>
        </w:rPr>
        <w:t xml:space="preserve">your findings </w:t>
      </w:r>
      <w:r w:rsidR="00572BD4">
        <w:rPr>
          <w:rFonts w:ascii="Calibri" w:hAnsi="Calibri" w:cs="Calibri"/>
          <w:b/>
          <w:bCs/>
          <w:sz w:val="24"/>
          <w:szCs w:val="24"/>
        </w:rPr>
        <w:t>in Appendix B.</w:t>
      </w:r>
    </w:p>
    <w:p w14:paraId="3B82CCA3" w14:textId="2CD998A5" w:rsidR="0057508A" w:rsidRDefault="00572BD4">
      <w:pPr>
        <w:rPr>
          <w:rFonts w:ascii="Calibri" w:hAnsi="Calibri" w:cs="Calibri"/>
          <w:sz w:val="24"/>
          <w:szCs w:val="24"/>
        </w:rPr>
      </w:pPr>
      <w:r w:rsidRPr="00572BD4">
        <w:rPr>
          <w:rFonts w:ascii="Calibri" w:hAnsi="Calibri" w:cs="Calibri"/>
          <w:sz w:val="24"/>
          <w:szCs w:val="24"/>
        </w:rPr>
        <w:t xml:space="preserve">Use </w:t>
      </w:r>
      <w:r>
        <w:rPr>
          <w:rFonts w:ascii="Calibri" w:hAnsi="Calibri" w:cs="Calibri"/>
          <w:sz w:val="24"/>
          <w:szCs w:val="24"/>
        </w:rPr>
        <w:t>knowledge learned throughout this cours</w:t>
      </w:r>
      <w:r w:rsidR="001D0D20">
        <w:rPr>
          <w:rFonts w:ascii="Calibri" w:hAnsi="Calibri" w:cs="Calibri"/>
          <w:sz w:val="24"/>
          <w:szCs w:val="24"/>
        </w:rPr>
        <w:t xml:space="preserve">e. What </w:t>
      </w:r>
      <w:r w:rsidR="00A2363E">
        <w:rPr>
          <w:rFonts w:ascii="Calibri" w:hAnsi="Calibri" w:cs="Calibri"/>
          <w:sz w:val="24"/>
          <w:szCs w:val="24"/>
        </w:rPr>
        <w:t>major issues impact the Five Forces,</w:t>
      </w:r>
      <w:r w:rsidR="001D0D20">
        <w:rPr>
          <w:rFonts w:ascii="Calibri" w:hAnsi="Calibri" w:cs="Calibri"/>
          <w:sz w:val="24"/>
          <w:szCs w:val="24"/>
        </w:rPr>
        <w:t xml:space="preserve"> and what do you recommend?</w:t>
      </w:r>
      <w:r w:rsidR="0057508A">
        <w:rPr>
          <w:rFonts w:ascii="Calibri" w:hAnsi="Calibri" w:cs="Calibri"/>
          <w:sz w:val="24"/>
          <w:szCs w:val="24"/>
        </w:rPr>
        <w:br w:type="page"/>
      </w:r>
    </w:p>
    <w:p w14:paraId="426863CA" w14:textId="5149DFC0" w:rsidR="001921DE" w:rsidRPr="00F626EE" w:rsidRDefault="0057508A" w:rsidP="006621BF">
      <w:pPr>
        <w:rPr>
          <w:rFonts w:ascii="Calibri" w:hAnsi="Calibri" w:cs="Calibri"/>
          <w:b/>
          <w:bCs/>
          <w:sz w:val="24"/>
          <w:szCs w:val="24"/>
        </w:rPr>
      </w:pPr>
      <w:r w:rsidRPr="00F626EE">
        <w:rPr>
          <w:rFonts w:ascii="Calibri" w:hAnsi="Calibri" w:cs="Calibri"/>
          <w:b/>
          <w:bCs/>
          <w:sz w:val="24"/>
          <w:szCs w:val="24"/>
        </w:rPr>
        <w:lastRenderedPageBreak/>
        <w:t>Appendix A: The Five Forces</w:t>
      </w:r>
    </w:p>
    <w:tbl>
      <w:tblPr>
        <w:tblStyle w:val="TableGrid"/>
        <w:tblW w:w="0" w:type="auto"/>
        <w:tblLook w:val="04A0" w:firstRow="1" w:lastRow="0" w:firstColumn="1" w:lastColumn="0" w:noHBand="0" w:noVBand="1"/>
      </w:tblPr>
      <w:tblGrid>
        <w:gridCol w:w="2972"/>
        <w:gridCol w:w="7755"/>
      </w:tblGrid>
      <w:tr w:rsidR="00903ABB" w14:paraId="73D81337" w14:textId="77777777" w:rsidTr="00850CAF">
        <w:trPr>
          <w:trHeight w:val="278"/>
        </w:trPr>
        <w:tc>
          <w:tcPr>
            <w:tcW w:w="2972" w:type="dxa"/>
            <w:shd w:val="clear" w:color="auto" w:fill="DEEAF6" w:themeFill="accent5" w:themeFillTint="33"/>
          </w:tcPr>
          <w:p w14:paraId="65BA1D1F" w14:textId="7749FB65" w:rsidR="00903ABB" w:rsidRDefault="00903ABB" w:rsidP="00F626EE">
            <w:pPr>
              <w:jc w:val="center"/>
              <w:rPr>
                <w:rFonts w:ascii="Calibri" w:hAnsi="Calibri" w:cs="Calibri"/>
                <w:sz w:val="24"/>
                <w:szCs w:val="24"/>
              </w:rPr>
            </w:pPr>
            <w:r>
              <w:rPr>
                <w:rFonts w:ascii="Calibri" w:hAnsi="Calibri" w:cs="Calibri"/>
                <w:sz w:val="24"/>
                <w:szCs w:val="24"/>
              </w:rPr>
              <w:t>Force</w:t>
            </w:r>
          </w:p>
        </w:tc>
        <w:tc>
          <w:tcPr>
            <w:tcW w:w="7755" w:type="dxa"/>
            <w:shd w:val="clear" w:color="auto" w:fill="DEEAF6" w:themeFill="accent5" w:themeFillTint="33"/>
          </w:tcPr>
          <w:p w14:paraId="2FFC0EFF" w14:textId="3E15B00A" w:rsidR="00903ABB" w:rsidRDefault="00F626EE" w:rsidP="00F626EE">
            <w:pPr>
              <w:jc w:val="center"/>
              <w:rPr>
                <w:rFonts w:ascii="Calibri" w:hAnsi="Calibri" w:cs="Calibri"/>
                <w:sz w:val="24"/>
                <w:szCs w:val="24"/>
              </w:rPr>
            </w:pPr>
            <w:r>
              <w:rPr>
                <w:rFonts w:ascii="Calibri" w:hAnsi="Calibri" w:cs="Calibri"/>
                <w:sz w:val="24"/>
                <w:szCs w:val="24"/>
              </w:rPr>
              <w:t>Major Issues</w:t>
            </w:r>
          </w:p>
        </w:tc>
      </w:tr>
      <w:tr w:rsidR="00F626EE" w14:paraId="1669A7BF" w14:textId="77777777" w:rsidTr="00850CAF">
        <w:trPr>
          <w:trHeight w:val="1137"/>
        </w:trPr>
        <w:tc>
          <w:tcPr>
            <w:tcW w:w="2972" w:type="dxa"/>
          </w:tcPr>
          <w:p w14:paraId="4366293B" w14:textId="24E4581A" w:rsidR="00F626EE" w:rsidRDefault="00F626EE" w:rsidP="00F626EE">
            <w:pPr>
              <w:rPr>
                <w:rFonts w:ascii="Calibri" w:hAnsi="Calibri" w:cs="Calibri"/>
                <w:sz w:val="24"/>
                <w:szCs w:val="24"/>
              </w:rPr>
            </w:pPr>
            <w:r w:rsidRPr="00E46639">
              <w:rPr>
                <w:rFonts w:ascii="Calibri" w:hAnsi="Calibri" w:cs="Calibri"/>
                <w:sz w:val="24"/>
                <w:szCs w:val="24"/>
              </w:rPr>
              <w:t>Entry</w:t>
            </w:r>
          </w:p>
        </w:tc>
        <w:tc>
          <w:tcPr>
            <w:tcW w:w="7755" w:type="dxa"/>
          </w:tcPr>
          <w:p w14:paraId="414886D6" w14:textId="2EE07553" w:rsidR="00F626EE" w:rsidRDefault="00423F10" w:rsidP="00F626EE">
            <w:pPr>
              <w:rPr>
                <w:rFonts w:ascii="Calibri" w:hAnsi="Calibri" w:cs="Calibri"/>
                <w:sz w:val="24"/>
                <w:szCs w:val="24"/>
              </w:rPr>
            </w:pPr>
            <w:r w:rsidRPr="00423F10">
              <w:rPr>
                <w:rFonts w:ascii="Calibri" w:hAnsi="Calibri" w:cs="Calibri"/>
                <w:sz w:val="24"/>
                <w:szCs w:val="24"/>
                <w:lang w:val="en-CA"/>
              </w:rPr>
              <w:t>High competition and moderate-to-low barriers to entry. New players frequently enter the market with basic or low-cost alternatives. Economies of scale help mitigate this.</w:t>
            </w:r>
          </w:p>
        </w:tc>
      </w:tr>
      <w:tr w:rsidR="00F626EE" w14:paraId="475FD9FC" w14:textId="77777777" w:rsidTr="00850CAF">
        <w:trPr>
          <w:trHeight w:val="1125"/>
        </w:trPr>
        <w:tc>
          <w:tcPr>
            <w:tcW w:w="2972" w:type="dxa"/>
          </w:tcPr>
          <w:p w14:paraId="6E55025B" w14:textId="6714A0F4" w:rsidR="00F626EE" w:rsidRDefault="00F626EE" w:rsidP="00F626EE">
            <w:pPr>
              <w:rPr>
                <w:rFonts w:ascii="Calibri" w:hAnsi="Calibri" w:cs="Calibri"/>
                <w:sz w:val="24"/>
                <w:szCs w:val="24"/>
              </w:rPr>
            </w:pPr>
            <w:r w:rsidRPr="00E46639">
              <w:rPr>
                <w:rFonts w:ascii="Calibri" w:hAnsi="Calibri" w:cs="Calibri"/>
                <w:sz w:val="24"/>
                <w:szCs w:val="24"/>
              </w:rPr>
              <w:t>Threat of Substitution</w:t>
            </w:r>
          </w:p>
        </w:tc>
        <w:tc>
          <w:tcPr>
            <w:tcW w:w="7755" w:type="dxa"/>
          </w:tcPr>
          <w:p w14:paraId="4E485132" w14:textId="4F3AC00C" w:rsidR="00F626EE" w:rsidRDefault="00423F10" w:rsidP="00F626EE">
            <w:pPr>
              <w:rPr>
                <w:rFonts w:ascii="Calibri" w:hAnsi="Calibri" w:cs="Calibri"/>
                <w:sz w:val="24"/>
                <w:szCs w:val="24"/>
              </w:rPr>
            </w:pPr>
            <w:r w:rsidRPr="00423F10">
              <w:rPr>
                <w:rFonts w:ascii="Calibri" w:hAnsi="Calibri" w:cs="Calibri"/>
                <w:sz w:val="24"/>
                <w:szCs w:val="24"/>
                <w:lang w:val="en-CA"/>
              </w:rPr>
              <w:t>High. Many alternative products like smartphone mounts with dash cam apps or cheaper low-tech models compete as substitutes. Consumer expectations evolve quickly.</w:t>
            </w:r>
          </w:p>
        </w:tc>
      </w:tr>
      <w:tr w:rsidR="00F626EE" w14:paraId="143F9566" w14:textId="77777777" w:rsidTr="00850CAF">
        <w:trPr>
          <w:trHeight w:val="847"/>
        </w:trPr>
        <w:tc>
          <w:tcPr>
            <w:tcW w:w="2972" w:type="dxa"/>
          </w:tcPr>
          <w:p w14:paraId="433A64D3" w14:textId="1D6FA3BC" w:rsidR="00F626EE" w:rsidRDefault="00F626EE" w:rsidP="00F626EE">
            <w:pPr>
              <w:rPr>
                <w:rFonts w:ascii="Calibri" w:hAnsi="Calibri" w:cs="Calibri"/>
                <w:sz w:val="24"/>
                <w:szCs w:val="24"/>
              </w:rPr>
            </w:pPr>
            <w:r w:rsidRPr="00E46639">
              <w:rPr>
                <w:rFonts w:ascii="Calibri" w:hAnsi="Calibri" w:cs="Calibri"/>
                <w:sz w:val="24"/>
                <w:szCs w:val="24"/>
              </w:rPr>
              <w:t>Bargaining Power of Buyers</w:t>
            </w:r>
          </w:p>
        </w:tc>
        <w:tc>
          <w:tcPr>
            <w:tcW w:w="7755" w:type="dxa"/>
          </w:tcPr>
          <w:p w14:paraId="323AC90C" w14:textId="2F0017E2" w:rsidR="00F626EE" w:rsidRDefault="00423F10" w:rsidP="00F626EE">
            <w:pPr>
              <w:rPr>
                <w:rFonts w:ascii="Calibri" w:hAnsi="Calibri" w:cs="Calibri"/>
                <w:sz w:val="24"/>
                <w:szCs w:val="24"/>
              </w:rPr>
            </w:pPr>
            <w:r w:rsidRPr="00423F10">
              <w:rPr>
                <w:rFonts w:ascii="Calibri" w:hAnsi="Calibri" w:cs="Calibri"/>
                <w:sz w:val="24"/>
                <w:szCs w:val="24"/>
                <w:lang w:val="en-CA"/>
              </w:rPr>
              <w:t>High. Customers are well-informed, price-sensitive, and have numerous options. Reviews and social media heavily influence purchasing decisions.</w:t>
            </w:r>
          </w:p>
        </w:tc>
      </w:tr>
      <w:tr w:rsidR="00F626EE" w14:paraId="38754098" w14:textId="77777777" w:rsidTr="00850CAF">
        <w:trPr>
          <w:trHeight w:val="1137"/>
        </w:trPr>
        <w:tc>
          <w:tcPr>
            <w:tcW w:w="2972" w:type="dxa"/>
          </w:tcPr>
          <w:p w14:paraId="66531AD5" w14:textId="5EE916C5" w:rsidR="00F626EE" w:rsidRDefault="00F626EE" w:rsidP="00F626EE">
            <w:pPr>
              <w:rPr>
                <w:rFonts w:ascii="Calibri" w:hAnsi="Calibri" w:cs="Calibri"/>
                <w:sz w:val="24"/>
                <w:szCs w:val="24"/>
              </w:rPr>
            </w:pPr>
            <w:r w:rsidRPr="00E46639">
              <w:rPr>
                <w:rFonts w:ascii="Calibri" w:hAnsi="Calibri" w:cs="Calibri"/>
                <w:sz w:val="24"/>
                <w:szCs w:val="24"/>
              </w:rPr>
              <w:t>Bargaining Power of Suppliers</w:t>
            </w:r>
          </w:p>
        </w:tc>
        <w:tc>
          <w:tcPr>
            <w:tcW w:w="7755" w:type="dxa"/>
          </w:tcPr>
          <w:p w14:paraId="1D3940BC" w14:textId="52AC5DD5" w:rsidR="00F626EE" w:rsidRDefault="00423F10" w:rsidP="00F626EE">
            <w:pPr>
              <w:rPr>
                <w:rFonts w:ascii="Calibri" w:hAnsi="Calibri" w:cs="Calibri"/>
                <w:sz w:val="24"/>
                <w:szCs w:val="24"/>
              </w:rPr>
            </w:pPr>
            <w:r w:rsidRPr="00423F10">
              <w:rPr>
                <w:rFonts w:ascii="Calibri" w:hAnsi="Calibri" w:cs="Calibri"/>
                <w:sz w:val="24"/>
                <w:szCs w:val="24"/>
                <w:lang w:val="en-CA"/>
              </w:rPr>
              <w:t>Moderate. DC LLC has existing supplier contracts, which is a strength, but certain new components might be subject to global supply chain disruptions and price volatility.</w:t>
            </w:r>
          </w:p>
        </w:tc>
      </w:tr>
      <w:tr w:rsidR="00423F10" w14:paraId="0E0CC348" w14:textId="77777777" w:rsidTr="00850CAF">
        <w:trPr>
          <w:trHeight w:val="847"/>
        </w:trPr>
        <w:tc>
          <w:tcPr>
            <w:tcW w:w="2972" w:type="dxa"/>
          </w:tcPr>
          <w:p w14:paraId="053BC7F6" w14:textId="2F1B7B9A" w:rsidR="00423F10" w:rsidRDefault="00423F10" w:rsidP="00423F10">
            <w:pPr>
              <w:rPr>
                <w:rFonts w:ascii="Calibri" w:hAnsi="Calibri" w:cs="Calibri"/>
                <w:sz w:val="24"/>
                <w:szCs w:val="24"/>
              </w:rPr>
            </w:pPr>
            <w:r w:rsidRPr="00E46639">
              <w:rPr>
                <w:rFonts w:ascii="Calibri" w:hAnsi="Calibri" w:cs="Calibri"/>
                <w:sz w:val="24"/>
                <w:szCs w:val="24"/>
              </w:rPr>
              <w:t>Rivalry Among Current Competitors</w:t>
            </w:r>
          </w:p>
        </w:tc>
        <w:tc>
          <w:tcPr>
            <w:tcW w:w="7755" w:type="dxa"/>
            <w:vAlign w:val="center"/>
          </w:tcPr>
          <w:p w14:paraId="6172D972" w14:textId="622DD61D" w:rsidR="00423F10" w:rsidRDefault="00423F10" w:rsidP="00423F10">
            <w:pPr>
              <w:rPr>
                <w:rFonts w:ascii="Calibri" w:hAnsi="Calibri" w:cs="Calibri"/>
                <w:sz w:val="24"/>
                <w:szCs w:val="24"/>
              </w:rPr>
            </w:pPr>
            <w:r w:rsidRPr="00423F10">
              <w:rPr>
                <w:rFonts w:ascii="Calibri" w:hAnsi="Calibri" w:cs="Calibri"/>
                <w:sz w:val="24"/>
                <w:szCs w:val="24"/>
                <w:lang w:val="en-CA"/>
              </w:rPr>
              <w:t>Very High. Saturated market with aggressive pricing, fast product releases, and differentiation based on minor features. Customer loyalty is low.</w:t>
            </w:r>
          </w:p>
        </w:tc>
      </w:tr>
    </w:tbl>
    <w:p w14:paraId="29A4D492" w14:textId="369DE41E" w:rsidR="00F626EE" w:rsidRPr="00364031" w:rsidRDefault="00F626EE" w:rsidP="001A63C6">
      <w:pPr>
        <w:spacing w:before="240"/>
        <w:rPr>
          <w:rFonts w:ascii="Calibri" w:hAnsi="Calibri" w:cs="Calibri"/>
          <w:b/>
          <w:bCs/>
          <w:sz w:val="24"/>
          <w:szCs w:val="24"/>
        </w:rPr>
      </w:pPr>
      <w:r w:rsidRPr="00364031">
        <w:rPr>
          <w:rFonts w:ascii="Calibri" w:hAnsi="Calibri" w:cs="Calibri"/>
          <w:b/>
          <w:bCs/>
          <w:sz w:val="24"/>
          <w:szCs w:val="24"/>
        </w:rPr>
        <w:t>Appendix B</w:t>
      </w:r>
      <w:r w:rsidR="001A63C6" w:rsidRPr="00364031">
        <w:rPr>
          <w:rFonts w:ascii="Calibri" w:hAnsi="Calibri" w:cs="Calibri"/>
          <w:b/>
          <w:bCs/>
          <w:sz w:val="24"/>
          <w:szCs w:val="24"/>
        </w:rPr>
        <w:t xml:space="preserve">: </w:t>
      </w:r>
      <w:r w:rsidR="00555BC4">
        <w:rPr>
          <w:rFonts w:ascii="Calibri" w:hAnsi="Calibri" w:cs="Calibri"/>
          <w:b/>
          <w:bCs/>
          <w:sz w:val="24"/>
          <w:szCs w:val="24"/>
        </w:rPr>
        <w:t>My</w:t>
      </w:r>
      <w:r w:rsidRPr="00364031">
        <w:rPr>
          <w:rFonts w:ascii="Calibri" w:hAnsi="Calibri" w:cs="Calibri"/>
          <w:b/>
          <w:bCs/>
          <w:sz w:val="24"/>
          <w:szCs w:val="24"/>
        </w:rPr>
        <w:t xml:space="preserve"> Recommendations</w:t>
      </w:r>
    </w:p>
    <w:tbl>
      <w:tblPr>
        <w:tblStyle w:val="TableGrid"/>
        <w:tblW w:w="10798" w:type="dxa"/>
        <w:tblLook w:val="04A0" w:firstRow="1" w:lastRow="0" w:firstColumn="1" w:lastColumn="0" w:noHBand="0" w:noVBand="1"/>
      </w:tblPr>
      <w:tblGrid>
        <w:gridCol w:w="5240"/>
        <w:gridCol w:w="5558"/>
      </w:tblGrid>
      <w:tr w:rsidR="00F626EE" w14:paraId="37805B26" w14:textId="77777777" w:rsidTr="00850CAF">
        <w:trPr>
          <w:trHeight w:val="287"/>
        </w:trPr>
        <w:tc>
          <w:tcPr>
            <w:tcW w:w="5240" w:type="dxa"/>
            <w:shd w:val="clear" w:color="auto" w:fill="DEEAF6" w:themeFill="accent5" w:themeFillTint="33"/>
          </w:tcPr>
          <w:p w14:paraId="5D31F301" w14:textId="7FB43E67" w:rsidR="00F626EE" w:rsidRDefault="00F626EE" w:rsidP="00F626EE">
            <w:pPr>
              <w:jc w:val="center"/>
              <w:rPr>
                <w:rFonts w:ascii="Calibri" w:hAnsi="Calibri" w:cs="Calibri"/>
                <w:sz w:val="24"/>
                <w:szCs w:val="24"/>
              </w:rPr>
            </w:pPr>
            <w:r>
              <w:rPr>
                <w:rFonts w:ascii="Calibri" w:hAnsi="Calibri" w:cs="Calibri"/>
                <w:sz w:val="24"/>
                <w:szCs w:val="24"/>
              </w:rPr>
              <w:t>Major Issue</w:t>
            </w:r>
          </w:p>
        </w:tc>
        <w:tc>
          <w:tcPr>
            <w:tcW w:w="5558" w:type="dxa"/>
            <w:shd w:val="clear" w:color="auto" w:fill="DEEAF6" w:themeFill="accent5" w:themeFillTint="33"/>
          </w:tcPr>
          <w:p w14:paraId="60444E65" w14:textId="675B7B21" w:rsidR="00F626EE" w:rsidRDefault="00F626EE" w:rsidP="00F626EE">
            <w:pPr>
              <w:jc w:val="center"/>
              <w:rPr>
                <w:rFonts w:ascii="Calibri" w:hAnsi="Calibri" w:cs="Calibri"/>
                <w:sz w:val="24"/>
                <w:szCs w:val="24"/>
              </w:rPr>
            </w:pPr>
            <w:r>
              <w:rPr>
                <w:rFonts w:ascii="Calibri" w:hAnsi="Calibri" w:cs="Calibri"/>
                <w:sz w:val="24"/>
                <w:szCs w:val="24"/>
              </w:rPr>
              <w:t>Recommendations</w:t>
            </w:r>
          </w:p>
        </w:tc>
      </w:tr>
      <w:tr w:rsidR="00F626EE" w14:paraId="0D891F94" w14:textId="77777777" w:rsidTr="00850CAF">
        <w:trPr>
          <w:trHeight w:val="1463"/>
        </w:trPr>
        <w:tc>
          <w:tcPr>
            <w:tcW w:w="5240" w:type="dxa"/>
          </w:tcPr>
          <w:p w14:paraId="52358E34" w14:textId="364E715A" w:rsidR="00F626EE" w:rsidRDefault="00E16E33" w:rsidP="006621BF">
            <w:pPr>
              <w:rPr>
                <w:rFonts w:ascii="Calibri" w:hAnsi="Calibri" w:cs="Calibri"/>
                <w:sz w:val="24"/>
                <w:szCs w:val="24"/>
              </w:rPr>
            </w:pPr>
            <w:r w:rsidRPr="00423F10">
              <w:rPr>
                <w:rFonts w:ascii="Calibri" w:hAnsi="Calibri" w:cs="Calibri"/>
                <w:sz w:val="24"/>
                <w:szCs w:val="24"/>
                <w:lang w:val="en-CA"/>
              </w:rPr>
              <w:t>High competition and moderate-to-low barriers to entry. New players frequently enter the market with basic or low-cost alternatives. Economies of scale help mitigate this.</w:t>
            </w:r>
          </w:p>
        </w:tc>
        <w:tc>
          <w:tcPr>
            <w:tcW w:w="5558" w:type="dxa"/>
          </w:tcPr>
          <w:p w14:paraId="6B9D5314" w14:textId="4BB93F80" w:rsidR="00F626EE" w:rsidRDefault="00423F10" w:rsidP="006621BF">
            <w:pPr>
              <w:rPr>
                <w:rFonts w:ascii="Calibri" w:hAnsi="Calibri" w:cs="Calibri"/>
                <w:sz w:val="24"/>
                <w:szCs w:val="24"/>
              </w:rPr>
            </w:pPr>
            <w:r w:rsidRPr="00423F10">
              <w:rPr>
                <w:rFonts w:ascii="Calibri" w:hAnsi="Calibri" w:cs="Calibri"/>
                <w:sz w:val="24"/>
                <w:szCs w:val="24"/>
                <w:lang w:val="en-CA"/>
              </w:rPr>
              <w:t>Leverage economies of scale and proprietary features (e.g., flexible mounting, dual mode use) to establish brand differentiation. Build brand recognition early with targeted launch campaigns.</w:t>
            </w:r>
          </w:p>
        </w:tc>
      </w:tr>
      <w:tr w:rsidR="00F626EE" w14:paraId="53AA532E" w14:textId="77777777" w:rsidTr="00850CAF">
        <w:trPr>
          <w:trHeight w:val="1463"/>
        </w:trPr>
        <w:tc>
          <w:tcPr>
            <w:tcW w:w="5240" w:type="dxa"/>
          </w:tcPr>
          <w:p w14:paraId="608D273D" w14:textId="3E0F29DD" w:rsidR="00F626EE" w:rsidRDefault="00E16E33" w:rsidP="006621BF">
            <w:pPr>
              <w:rPr>
                <w:rFonts w:ascii="Calibri" w:hAnsi="Calibri" w:cs="Calibri"/>
                <w:sz w:val="24"/>
                <w:szCs w:val="24"/>
              </w:rPr>
            </w:pPr>
            <w:r w:rsidRPr="00423F10">
              <w:rPr>
                <w:rFonts w:ascii="Calibri" w:hAnsi="Calibri" w:cs="Calibri"/>
                <w:sz w:val="24"/>
                <w:szCs w:val="24"/>
                <w:lang w:val="en-CA"/>
              </w:rPr>
              <w:t>Many alternative products like smartphone mounts with dash cam apps or cheaper low-tech models compete as substitutes. Consumer expectations evolve quickly.</w:t>
            </w:r>
          </w:p>
        </w:tc>
        <w:tc>
          <w:tcPr>
            <w:tcW w:w="5558" w:type="dxa"/>
          </w:tcPr>
          <w:p w14:paraId="22272B06" w14:textId="71F483F0" w:rsidR="00F626EE" w:rsidRDefault="00E16E33" w:rsidP="006621BF">
            <w:pPr>
              <w:rPr>
                <w:rFonts w:ascii="Calibri" w:hAnsi="Calibri" w:cs="Calibri"/>
                <w:sz w:val="24"/>
                <w:szCs w:val="24"/>
              </w:rPr>
            </w:pPr>
            <w:r w:rsidRPr="00423F10">
              <w:rPr>
                <w:rFonts w:ascii="Calibri" w:hAnsi="Calibri" w:cs="Calibri"/>
                <w:sz w:val="24"/>
                <w:szCs w:val="24"/>
                <w:lang w:val="en-CA"/>
              </w:rPr>
              <w:t>Highlight core benefits in marketing like video quality, seamless data transfer, and ease of mounting. Add software features like crash alerts or driving analytics to increase stickiness.</w:t>
            </w:r>
          </w:p>
        </w:tc>
      </w:tr>
      <w:tr w:rsidR="00F626EE" w14:paraId="2774C755" w14:textId="77777777" w:rsidTr="00850CAF">
        <w:trPr>
          <w:trHeight w:val="1751"/>
        </w:trPr>
        <w:tc>
          <w:tcPr>
            <w:tcW w:w="5240" w:type="dxa"/>
          </w:tcPr>
          <w:p w14:paraId="3E81F87B" w14:textId="66C5D94D" w:rsidR="00F626EE" w:rsidRDefault="00E16E33" w:rsidP="006621BF">
            <w:pPr>
              <w:rPr>
                <w:rFonts w:ascii="Calibri" w:hAnsi="Calibri" w:cs="Calibri"/>
                <w:sz w:val="24"/>
                <w:szCs w:val="24"/>
              </w:rPr>
            </w:pPr>
            <w:r w:rsidRPr="00423F10">
              <w:rPr>
                <w:rFonts w:ascii="Calibri" w:hAnsi="Calibri" w:cs="Calibri"/>
                <w:sz w:val="24"/>
                <w:szCs w:val="24"/>
                <w:lang w:val="en-CA"/>
              </w:rPr>
              <w:t>Customers are well-informed, price-sensitive, and have numerous options. Reviews and social media heavily influence purchasing decisions.</w:t>
            </w:r>
          </w:p>
        </w:tc>
        <w:tc>
          <w:tcPr>
            <w:tcW w:w="5558" w:type="dxa"/>
          </w:tcPr>
          <w:p w14:paraId="1B264D6B" w14:textId="1C516F28" w:rsidR="00F626EE" w:rsidRDefault="00E16E33" w:rsidP="006621BF">
            <w:pPr>
              <w:rPr>
                <w:rFonts w:ascii="Calibri" w:hAnsi="Calibri" w:cs="Calibri"/>
                <w:sz w:val="24"/>
                <w:szCs w:val="24"/>
              </w:rPr>
            </w:pPr>
            <w:r w:rsidRPr="00E16E33">
              <w:rPr>
                <w:rFonts w:ascii="Calibri" w:hAnsi="Calibri" w:cs="Calibri"/>
                <w:sz w:val="24"/>
                <w:szCs w:val="24"/>
              </w:rPr>
              <w:t>Use competitive pricing strategies</w:t>
            </w:r>
            <w:r>
              <w:rPr>
                <w:rFonts w:ascii="Calibri" w:hAnsi="Calibri" w:cs="Calibri"/>
                <w:sz w:val="24"/>
                <w:szCs w:val="24"/>
              </w:rPr>
              <w:t>, o</w:t>
            </w:r>
            <w:r w:rsidRPr="00E16E33">
              <w:rPr>
                <w:rFonts w:ascii="Calibri" w:hAnsi="Calibri" w:cs="Calibri"/>
                <w:sz w:val="24"/>
                <w:szCs w:val="24"/>
              </w:rPr>
              <w:t>ffer value bundles (e.g., camera plus SD card), flexible return policies, and loyalty discounts without racing to the bottom. Focus on user experience, packaging, and warranty support to increase perceived value.</w:t>
            </w:r>
          </w:p>
        </w:tc>
      </w:tr>
      <w:tr w:rsidR="00F626EE" w14:paraId="05087F02" w14:textId="77777777" w:rsidTr="00850CAF">
        <w:trPr>
          <w:trHeight w:val="1175"/>
        </w:trPr>
        <w:tc>
          <w:tcPr>
            <w:tcW w:w="5240" w:type="dxa"/>
          </w:tcPr>
          <w:p w14:paraId="460FC9F7" w14:textId="3E48B293" w:rsidR="00F626EE" w:rsidRDefault="00E16E33" w:rsidP="006621BF">
            <w:pPr>
              <w:rPr>
                <w:rFonts w:ascii="Calibri" w:hAnsi="Calibri" w:cs="Calibri"/>
                <w:sz w:val="24"/>
                <w:szCs w:val="24"/>
              </w:rPr>
            </w:pPr>
            <w:r w:rsidRPr="00423F10">
              <w:rPr>
                <w:rFonts w:ascii="Calibri" w:hAnsi="Calibri" w:cs="Calibri"/>
                <w:sz w:val="24"/>
                <w:szCs w:val="24"/>
                <w:lang w:val="en-CA"/>
              </w:rPr>
              <w:t>DC LLC has existing supplier contracts, which is a strength, but certain new components might be subject to global supply chain disruptions and price volatility.</w:t>
            </w:r>
          </w:p>
        </w:tc>
        <w:tc>
          <w:tcPr>
            <w:tcW w:w="5558" w:type="dxa"/>
          </w:tcPr>
          <w:p w14:paraId="66C3EA83" w14:textId="200304EB" w:rsidR="00F626EE" w:rsidRDefault="00E16E33" w:rsidP="006621BF">
            <w:pPr>
              <w:rPr>
                <w:rFonts w:ascii="Calibri" w:hAnsi="Calibri" w:cs="Calibri"/>
                <w:sz w:val="24"/>
                <w:szCs w:val="24"/>
              </w:rPr>
            </w:pPr>
            <w:r w:rsidRPr="00E16E33">
              <w:rPr>
                <w:rFonts w:ascii="Calibri" w:hAnsi="Calibri" w:cs="Calibri"/>
                <w:sz w:val="24"/>
                <w:szCs w:val="24"/>
              </w:rPr>
              <w:t>Secure long-term contracts for critical parts. Identify secondary suppliers in advance. Consider backward integration if feasible for key components.</w:t>
            </w:r>
          </w:p>
        </w:tc>
      </w:tr>
      <w:tr w:rsidR="00F626EE" w14:paraId="60423301" w14:textId="77777777" w:rsidTr="00850CAF">
        <w:trPr>
          <w:trHeight w:val="1162"/>
        </w:trPr>
        <w:tc>
          <w:tcPr>
            <w:tcW w:w="5240" w:type="dxa"/>
          </w:tcPr>
          <w:p w14:paraId="31FD13EB" w14:textId="554D587E" w:rsidR="00F626EE" w:rsidRDefault="00E16E33" w:rsidP="006621BF">
            <w:pPr>
              <w:rPr>
                <w:rFonts w:ascii="Calibri" w:hAnsi="Calibri" w:cs="Calibri"/>
                <w:sz w:val="24"/>
                <w:szCs w:val="24"/>
              </w:rPr>
            </w:pPr>
            <w:r w:rsidRPr="00423F10">
              <w:rPr>
                <w:rFonts w:ascii="Calibri" w:hAnsi="Calibri" w:cs="Calibri"/>
                <w:sz w:val="24"/>
                <w:szCs w:val="24"/>
                <w:lang w:val="en-CA"/>
              </w:rPr>
              <w:t>Saturated market with aggressive pricing, fast product releases, and differentiation based on minor features. Customer loyalty is low.</w:t>
            </w:r>
          </w:p>
        </w:tc>
        <w:tc>
          <w:tcPr>
            <w:tcW w:w="5558" w:type="dxa"/>
          </w:tcPr>
          <w:p w14:paraId="54F1EDF2" w14:textId="4A21EF32" w:rsidR="00F626EE" w:rsidRDefault="00E16E33" w:rsidP="006621BF">
            <w:pPr>
              <w:rPr>
                <w:rFonts w:ascii="Calibri" w:hAnsi="Calibri" w:cs="Calibri"/>
                <w:sz w:val="24"/>
                <w:szCs w:val="24"/>
              </w:rPr>
            </w:pPr>
            <w:r w:rsidRPr="00E16E33">
              <w:rPr>
                <w:rFonts w:ascii="Calibri" w:hAnsi="Calibri" w:cs="Calibri"/>
                <w:sz w:val="24"/>
                <w:szCs w:val="24"/>
              </w:rPr>
              <w:t>Differentiate through quality, flexibility, and marketing narrative. Partner with influencers, driving schools, or insurers to create unique visibility.</w:t>
            </w:r>
          </w:p>
        </w:tc>
      </w:tr>
    </w:tbl>
    <w:p w14:paraId="72502DF8" w14:textId="77777777" w:rsidR="00423F10" w:rsidRPr="006C34A5" w:rsidRDefault="00423F10" w:rsidP="006621BF">
      <w:pPr>
        <w:rPr>
          <w:rFonts w:ascii="Calibri" w:hAnsi="Calibri" w:cs="Calibri"/>
          <w:sz w:val="24"/>
          <w:szCs w:val="24"/>
        </w:rPr>
      </w:pPr>
    </w:p>
    <w:sectPr w:rsidR="00423F10" w:rsidRPr="006C34A5" w:rsidSect="00E16E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0590"/>
    <w:multiLevelType w:val="hybridMultilevel"/>
    <w:tmpl w:val="FBF2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2F1A"/>
    <w:multiLevelType w:val="hybridMultilevel"/>
    <w:tmpl w:val="6C26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C39C3"/>
    <w:multiLevelType w:val="hybridMultilevel"/>
    <w:tmpl w:val="C752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072ED"/>
    <w:multiLevelType w:val="hybridMultilevel"/>
    <w:tmpl w:val="E20ECA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A629DB"/>
    <w:multiLevelType w:val="hybridMultilevel"/>
    <w:tmpl w:val="EB60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6CD"/>
    <w:multiLevelType w:val="hybridMultilevel"/>
    <w:tmpl w:val="F236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592287">
    <w:abstractNumId w:val="2"/>
  </w:num>
  <w:num w:numId="2" w16cid:durableId="105734014">
    <w:abstractNumId w:val="1"/>
  </w:num>
  <w:num w:numId="3" w16cid:durableId="1340694247">
    <w:abstractNumId w:val="0"/>
  </w:num>
  <w:num w:numId="4" w16cid:durableId="825046472">
    <w:abstractNumId w:val="5"/>
  </w:num>
  <w:num w:numId="5" w16cid:durableId="1315256472">
    <w:abstractNumId w:val="4"/>
  </w:num>
  <w:num w:numId="6" w16cid:durableId="1201094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NTcztDQzNjUyNTVU0lEKTi0uzszPAykwrAUAsEUtSiwAAAA="/>
  </w:docVars>
  <w:rsids>
    <w:rsidRoot w:val="006C34A5"/>
    <w:rsid w:val="00004AC3"/>
    <w:rsid w:val="00060105"/>
    <w:rsid w:val="00130F02"/>
    <w:rsid w:val="001921DE"/>
    <w:rsid w:val="00194E85"/>
    <w:rsid w:val="001A5650"/>
    <w:rsid w:val="001A63C6"/>
    <w:rsid w:val="001D0D20"/>
    <w:rsid w:val="002373E1"/>
    <w:rsid w:val="00263B8C"/>
    <w:rsid w:val="00270EB7"/>
    <w:rsid w:val="002B51E4"/>
    <w:rsid w:val="00364031"/>
    <w:rsid w:val="00374D2C"/>
    <w:rsid w:val="00397E20"/>
    <w:rsid w:val="00423F10"/>
    <w:rsid w:val="00441941"/>
    <w:rsid w:val="00555BC4"/>
    <w:rsid w:val="00557DBB"/>
    <w:rsid w:val="00572BD4"/>
    <w:rsid w:val="00573C2B"/>
    <w:rsid w:val="0057508A"/>
    <w:rsid w:val="005D751F"/>
    <w:rsid w:val="005F5FA1"/>
    <w:rsid w:val="00631152"/>
    <w:rsid w:val="006621BF"/>
    <w:rsid w:val="006C27B2"/>
    <w:rsid w:val="006C34A5"/>
    <w:rsid w:val="007252C7"/>
    <w:rsid w:val="007873CF"/>
    <w:rsid w:val="007A3A70"/>
    <w:rsid w:val="00850CAF"/>
    <w:rsid w:val="00893395"/>
    <w:rsid w:val="008E7AB1"/>
    <w:rsid w:val="008F30DE"/>
    <w:rsid w:val="00903ABB"/>
    <w:rsid w:val="0090697B"/>
    <w:rsid w:val="009B7AB5"/>
    <w:rsid w:val="009C3812"/>
    <w:rsid w:val="00A15BC1"/>
    <w:rsid w:val="00A2363E"/>
    <w:rsid w:val="00A4133C"/>
    <w:rsid w:val="00A418DB"/>
    <w:rsid w:val="00AE2204"/>
    <w:rsid w:val="00B11534"/>
    <w:rsid w:val="00B67189"/>
    <w:rsid w:val="00C15E84"/>
    <w:rsid w:val="00C75417"/>
    <w:rsid w:val="00D04EF4"/>
    <w:rsid w:val="00D1008F"/>
    <w:rsid w:val="00D17E67"/>
    <w:rsid w:val="00D92CFA"/>
    <w:rsid w:val="00D9433D"/>
    <w:rsid w:val="00DB5708"/>
    <w:rsid w:val="00DB5E07"/>
    <w:rsid w:val="00E16E33"/>
    <w:rsid w:val="00E94B2A"/>
    <w:rsid w:val="00F12A84"/>
    <w:rsid w:val="00F53181"/>
    <w:rsid w:val="00F626EE"/>
    <w:rsid w:val="00F6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10BE"/>
  <w15:chartTrackingRefBased/>
  <w15:docId w15:val="{1777AEAC-6011-4B89-B215-D990071F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A5"/>
    <w:pPr>
      <w:ind w:left="720"/>
      <w:contextualSpacing/>
    </w:pPr>
  </w:style>
  <w:style w:type="character" w:styleId="Hyperlink">
    <w:name w:val="Hyperlink"/>
    <w:basedOn w:val="DefaultParagraphFont"/>
    <w:uiPriority w:val="99"/>
    <w:unhideWhenUsed/>
    <w:rsid w:val="006C34A5"/>
    <w:rPr>
      <w:color w:val="0000FF"/>
      <w:u w:val="single"/>
    </w:rPr>
  </w:style>
  <w:style w:type="table" w:styleId="TableGrid">
    <w:name w:val="Table Grid"/>
    <w:basedOn w:val="TableNormal"/>
    <w:uiPriority w:val="39"/>
    <w:rsid w:val="00903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339985">
      <w:bodyDiv w:val="1"/>
      <w:marLeft w:val="0"/>
      <w:marRight w:val="0"/>
      <w:marTop w:val="0"/>
      <w:marBottom w:val="0"/>
      <w:divBdr>
        <w:top w:val="none" w:sz="0" w:space="0" w:color="auto"/>
        <w:left w:val="none" w:sz="0" w:space="0" w:color="auto"/>
        <w:bottom w:val="none" w:sz="0" w:space="0" w:color="auto"/>
        <w:right w:val="none" w:sz="0" w:space="0" w:color="auto"/>
      </w:divBdr>
    </w:div>
    <w:div w:id="600719770">
      <w:bodyDiv w:val="1"/>
      <w:marLeft w:val="0"/>
      <w:marRight w:val="0"/>
      <w:marTop w:val="0"/>
      <w:marBottom w:val="0"/>
      <w:divBdr>
        <w:top w:val="none" w:sz="0" w:space="0" w:color="auto"/>
        <w:left w:val="none" w:sz="0" w:space="0" w:color="auto"/>
        <w:bottom w:val="none" w:sz="0" w:space="0" w:color="auto"/>
        <w:right w:val="none" w:sz="0" w:space="0" w:color="auto"/>
      </w:divBdr>
    </w:div>
    <w:div w:id="844318412">
      <w:bodyDiv w:val="1"/>
      <w:marLeft w:val="0"/>
      <w:marRight w:val="0"/>
      <w:marTop w:val="0"/>
      <w:marBottom w:val="0"/>
      <w:divBdr>
        <w:top w:val="none" w:sz="0" w:space="0" w:color="auto"/>
        <w:left w:val="none" w:sz="0" w:space="0" w:color="auto"/>
        <w:bottom w:val="none" w:sz="0" w:space="0" w:color="auto"/>
        <w:right w:val="none" w:sz="0" w:space="0" w:color="auto"/>
      </w:divBdr>
    </w:div>
    <w:div w:id="869879029">
      <w:bodyDiv w:val="1"/>
      <w:marLeft w:val="0"/>
      <w:marRight w:val="0"/>
      <w:marTop w:val="0"/>
      <w:marBottom w:val="0"/>
      <w:divBdr>
        <w:top w:val="none" w:sz="0" w:space="0" w:color="auto"/>
        <w:left w:val="none" w:sz="0" w:space="0" w:color="auto"/>
        <w:bottom w:val="none" w:sz="0" w:space="0" w:color="auto"/>
        <w:right w:val="none" w:sz="0" w:space="0" w:color="auto"/>
      </w:divBdr>
    </w:div>
    <w:div w:id="1060439109">
      <w:bodyDiv w:val="1"/>
      <w:marLeft w:val="0"/>
      <w:marRight w:val="0"/>
      <w:marTop w:val="0"/>
      <w:marBottom w:val="0"/>
      <w:divBdr>
        <w:top w:val="none" w:sz="0" w:space="0" w:color="auto"/>
        <w:left w:val="none" w:sz="0" w:space="0" w:color="auto"/>
        <w:bottom w:val="none" w:sz="0" w:space="0" w:color="auto"/>
        <w:right w:val="none" w:sz="0" w:space="0" w:color="auto"/>
      </w:divBdr>
    </w:div>
    <w:div w:id="1179540606">
      <w:bodyDiv w:val="1"/>
      <w:marLeft w:val="0"/>
      <w:marRight w:val="0"/>
      <w:marTop w:val="0"/>
      <w:marBottom w:val="0"/>
      <w:divBdr>
        <w:top w:val="none" w:sz="0" w:space="0" w:color="auto"/>
        <w:left w:val="none" w:sz="0" w:space="0" w:color="auto"/>
        <w:bottom w:val="none" w:sz="0" w:space="0" w:color="auto"/>
        <w:right w:val="none" w:sz="0" w:space="0" w:color="auto"/>
      </w:divBdr>
    </w:div>
    <w:div w:id="1832410475">
      <w:bodyDiv w:val="1"/>
      <w:marLeft w:val="0"/>
      <w:marRight w:val="0"/>
      <w:marTop w:val="0"/>
      <w:marBottom w:val="0"/>
      <w:divBdr>
        <w:top w:val="none" w:sz="0" w:space="0" w:color="auto"/>
        <w:left w:val="none" w:sz="0" w:space="0" w:color="auto"/>
        <w:bottom w:val="none" w:sz="0" w:space="0" w:color="auto"/>
        <w:right w:val="none" w:sz="0" w:space="0" w:color="auto"/>
      </w:divBdr>
    </w:div>
    <w:div w:id="1927490699">
      <w:bodyDiv w:val="1"/>
      <w:marLeft w:val="0"/>
      <w:marRight w:val="0"/>
      <w:marTop w:val="0"/>
      <w:marBottom w:val="0"/>
      <w:divBdr>
        <w:top w:val="none" w:sz="0" w:space="0" w:color="auto"/>
        <w:left w:val="none" w:sz="0" w:space="0" w:color="auto"/>
        <w:bottom w:val="none" w:sz="0" w:space="0" w:color="auto"/>
        <w:right w:val="none" w:sz="0" w:space="0" w:color="auto"/>
      </w:divBdr>
    </w:div>
    <w:div w:id="1945380190">
      <w:bodyDiv w:val="1"/>
      <w:marLeft w:val="0"/>
      <w:marRight w:val="0"/>
      <w:marTop w:val="0"/>
      <w:marBottom w:val="0"/>
      <w:divBdr>
        <w:top w:val="none" w:sz="0" w:space="0" w:color="auto"/>
        <w:left w:val="none" w:sz="0" w:space="0" w:color="auto"/>
        <w:bottom w:val="none" w:sz="0" w:space="0" w:color="auto"/>
        <w:right w:val="none" w:sz="0" w:space="0" w:color="auto"/>
      </w:divBdr>
    </w:div>
    <w:div w:id="201144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Shandheep, Aparna</cp:lastModifiedBy>
  <cp:revision>54</cp:revision>
  <dcterms:created xsi:type="dcterms:W3CDTF">2023-09-02T18:44:00Z</dcterms:created>
  <dcterms:modified xsi:type="dcterms:W3CDTF">2025-05-27T08:09:00Z</dcterms:modified>
</cp:coreProperties>
</file>