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0" w:line="360"/>
        <w:jc w:val="left"/>
      </w:pPr>
      <w:r>
        <w:rPr>
          <w:rFonts w:ascii="Times New Roman" w:cs="Times New Roman" w:eastAsia="Times New Roman" w:hAnsi="Times New Roman"/>
          <w:b/>
          <w:bCs/>
          <w:sz w:val="24"/>
          <w:szCs w:val="24"/>
        </w:rPr>
        <w:t xml:space="preserve">5.0 Conclusion</w:t>
      </w:r>
    </w:p>
    <w:p>
      <w:pPr>
        <w:pStyle w:val="Heading2"/>
        <w:spacing w:after="160" w:before="240" w:line="360"/>
        <w:jc w:val="left"/>
      </w:pPr>
      <w:r>
        <w:rPr>
          <w:rFonts w:ascii="Times New Roman" w:cs="Times New Roman" w:eastAsia="Times New Roman" w:hAnsi="Times New Roman"/>
          <w:b/>
          <w:bCs/>
          <w:sz w:val="24"/>
          <w:szCs w:val="24"/>
        </w:rPr>
        <w:t xml:space="preserve">5.1 Summary of Achievements</w:t>
      </w:r>
    </w:p>
    <w:p>
      <w:pPr>
        <w:spacing w:after="200" w:before="0" w:line="360"/>
        <w:jc w:val="both"/>
      </w:pPr>
      <w:r>
        <w:rPr>
          <w:rFonts w:ascii="Times New Roman" w:cs="Times New Roman" w:eastAsia="Times New Roman" w:hAnsi="Times New Roman"/>
          <w:b w:val="false"/>
          <w:bCs w:val="false"/>
          <w:sz w:val="24"/>
          <w:szCs w:val="24"/>
        </w:rPr>
        <w:t xml:space="preserve">This report has traced the development of the IT Learning Advisor from problem definition through to testing. The problem was set out in Section 1. Learners in IT rarely struggle because material is scarce. They struggle because they cannot judge what to study first, what should follow it, and how long any of it ought to take. Section 2 placed this within the academic advising literature, where Dawood (2024) argues that genuine personalisation requires recommender-based and dynamically adaptive behaviour rather than fixed answers, while Thottoli et al. (2024) found the research itself scattered across separate disciplines with no shared framework linking it together. Sections 3 and 4 then set out how the chatbot was designed, built, tested and revised.</w:t>
      </w:r>
    </w:p>
    <w:p>
      <w:pPr>
        <w:spacing w:after="200" w:before="0" w:line="360"/>
        <w:jc w:val="both"/>
      </w:pPr>
      <w:r>
        <w:rPr>
          <w:rFonts w:ascii="Times New Roman" w:cs="Times New Roman" w:eastAsia="Times New Roman" w:hAnsi="Times New Roman"/>
          <w:b w:val="false"/>
          <w:bCs w:val="false"/>
          <w:sz w:val="24"/>
          <w:szCs w:val="24"/>
        </w:rPr>
        <w:t xml:space="preserve">The main achievement of the project is architectural. The chatbot keeps its decision-making separate from its content. Production rules form a transparent decision layer that reads the interestArea and userLevel variables and determines whether a prerequisite topic is required before the learner moves into their chosen field. Rules R1 to R4 route beginners accordingly, so that cybersecurity and cloud learners begin with networking fundamentals, data/AI learners with Python and programming fundamentals, and DevOps learners with Linux and the command line. R5 applies the HTML, CSS and JavaScript sequence to web development, and R6 sends every remaining case directly to a Knowledge Base recommendation. The Knowledge Base, built from eight documents written specifically for this project, then supplies the detailed pathway content, while timeCommitment adjusts the pace of the resulting plan.</w:t>
      </w:r>
    </w:p>
    <w:p>
      <w:pPr>
        <w:spacing w:after="200" w:before="0" w:line="360"/>
        <w:jc w:val="both"/>
      </w:pPr>
      <w:r>
        <w:rPr>
          <w:rFonts w:ascii="Times New Roman" w:cs="Times New Roman" w:eastAsia="Times New Roman" w:hAnsi="Times New Roman"/>
          <w:b w:val="false"/>
          <w:bCs w:val="false"/>
          <w:sz w:val="24"/>
          <w:szCs w:val="24"/>
        </w:rPr>
        <w:t xml:space="preserve">This separation is what allows the system to respond to both concerns raised in Section 2. The rule layer gives the chatbot a fixed and inspectable structure, so the same conditions always produce the same routing decision. Retrieval from a project-specific Knowledge Base then allows the response itself to vary with the individual learner. That combination is the personalisation Dawood (2024) found most advising chatbots claim but do not deliver.</w:t>
      </w:r>
    </w:p>
    <w:p>
      <w:pPr>
        <w:spacing w:after="200" w:before="0" w:line="360"/>
        <w:jc w:val="both"/>
      </w:pPr>
      <w:r>
        <w:rPr>
          <w:rFonts w:ascii="Times New Roman" w:cs="Times New Roman" w:eastAsia="Times New Roman" w:hAnsi="Times New Roman"/>
          <w:b w:val="false"/>
          <w:bCs w:val="false"/>
          <w:sz w:val="24"/>
          <w:szCs w:val="24"/>
        </w:rPr>
        <w:t xml:space="preserve">Section 4 recorded the capabilities confirmed during testing. The chatbot interprets misspelt and informally phrased input, and it responds in languages other than English. It asks which IT area the learner is interested in before generating a tailored plan, rather than returning a generic answer. Its recommendations are drawn from the project's own Knowledge Base instead of the language model's general knowledge, which keeps the advice grounded in material the team wrote and can verify. Requests outside its scope are declined and redirected rather than answered speculatively. Developing the system in Botpress made this possible without a conventional programming language, since the conversation flow, the rule conditions and the Knowledge Base could all be built and revised in one visual environment.</w:t>
      </w:r>
    </w:p>
    <w:p>
      <w:pPr>
        <w:pStyle w:val="Heading2"/>
        <w:spacing w:after="160" w:before="240" w:line="360"/>
        <w:jc w:val="left"/>
      </w:pPr>
      <w:r>
        <w:rPr>
          <w:rFonts w:ascii="Times New Roman" w:cs="Times New Roman" w:eastAsia="Times New Roman" w:hAnsi="Times New Roman"/>
          <w:b/>
          <w:bCs/>
          <w:sz w:val="24"/>
          <w:szCs w:val="24"/>
        </w:rPr>
        <w:t xml:space="preserve">5.2 Impact of the Chatbot</w:t>
      </w:r>
    </w:p>
    <w:p>
      <w:pPr>
        <w:spacing w:after="200" w:before="0" w:line="360"/>
        <w:jc w:val="both"/>
      </w:pPr>
      <w:r>
        <w:rPr>
          <w:rFonts w:ascii="Times New Roman" w:cs="Times New Roman" w:eastAsia="Times New Roman" w:hAnsi="Times New Roman"/>
          <w:b w:val="false"/>
          <w:bCs w:val="false"/>
          <w:sz w:val="24"/>
          <w:szCs w:val="24"/>
        </w:rPr>
        <w:t xml:space="preserve">The value of the IT Learning Advisor lies in reducing the cost of a learner's first decision. Human advisers are a limited resource and student numbers continue to grow. A system that is always available, that responds in seconds, and that produces an ordered pathway rather than an undifferentiated list of resources can absorb a share of routine enquiries. That leaves advisers free for the complex cases which genuinely need them.</w:t>
      </w:r>
    </w:p>
    <w:p>
      <w:pPr>
        <w:spacing w:after="200" w:before="0" w:line="360"/>
        <w:jc w:val="both"/>
      </w:pPr>
      <w:r>
        <w:rPr>
          <w:rFonts w:ascii="Times New Roman" w:cs="Times New Roman" w:eastAsia="Times New Roman" w:hAnsi="Times New Roman"/>
          <w:b w:val="false"/>
          <w:bCs w:val="false"/>
          <w:sz w:val="24"/>
          <w:szCs w:val="24"/>
        </w:rPr>
        <w:t xml:space="preserve">The benefit is clearest for learners outside formal institutional support, including self-taught students, career changers, and those in places where structured IT guidance is difficult to reach. Because the reasoning is held in explicit IF–THEN rules, a recommendation can be explained rather than simply accepted. This matters when a learner is being asked to commit months of study to a suggested order. Tolerance of imperfect and non-English input widens that access further.</w:t>
      </w:r>
    </w:p>
    <w:p>
      <w:pPr>
        <w:spacing w:after="200" w:before="0" w:line="360"/>
        <w:jc w:val="both"/>
      </w:pPr>
      <w:r>
        <w:rPr>
          <w:rFonts w:ascii="Times New Roman" w:cs="Times New Roman" w:eastAsia="Times New Roman" w:hAnsi="Times New Roman"/>
          <w:b w:val="false"/>
          <w:bCs w:val="false"/>
          <w:sz w:val="24"/>
          <w:szCs w:val="24"/>
        </w:rPr>
        <w:t xml:space="preserve">The pattern also transfers beyond this project. Any advisory task built on prerequisites, such as course selection or certification planning, could use the same split between a rule-based decision layer and a retrieval-based content layer, with the rules and the content updated independently of one another.</w:t>
      </w:r>
    </w:p>
    <w:p>
      <w:pPr>
        <w:pStyle w:val="Heading2"/>
        <w:spacing w:after="160" w:before="240" w:line="360"/>
        <w:jc w:val="left"/>
      </w:pPr>
      <w:r>
        <w:rPr>
          <w:rFonts w:ascii="Times New Roman" w:cs="Times New Roman" w:eastAsia="Times New Roman" w:hAnsi="Times New Roman"/>
          <w:b/>
          <w:bCs/>
          <w:sz w:val="24"/>
          <w:szCs w:val="24"/>
        </w:rPr>
        <w:t xml:space="preserve">5.3 Future Work</w:t>
      </w:r>
    </w:p>
    <w:p>
      <w:pPr>
        <w:spacing w:after="200" w:before="0" w:line="360"/>
        <w:jc w:val="both"/>
      </w:pPr>
      <w:r>
        <w:rPr>
          <w:rFonts w:ascii="Times New Roman" w:cs="Times New Roman" w:eastAsia="Times New Roman" w:hAnsi="Times New Roman"/>
          <w:b w:val="false"/>
          <w:bCs w:val="false"/>
          <w:sz w:val="24"/>
          <w:szCs w:val="24"/>
        </w:rPr>
        <w:t xml:space="preserve">Several improvements were identified during development. The clearest concerns resource curation. Section 1.3 positions curated materials as a core feature, and the system would benefit from a verified set of resources and certification versions, reviewed on a regular schedule, so that learners are not directed towards content that has since been superseded.</w:t>
      </w:r>
    </w:p>
    <w:p>
      <w:pPr>
        <w:spacing w:after="200" w:before="0" w:line="360"/>
        <w:jc w:val="both"/>
      </w:pPr>
      <w:r>
        <w:rPr>
          <w:rFonts w:ascii="Times New Roman" w:cs="Times New Roman" w:eastAsia="Times New Roman" w:hAnsi="Times New Roman"/>
          <w:b w:val="false"/>
          <w:bCs w:val="false"/>
          <w:sz w:val="24"/>
          <w:szCs w:val="24"/>
        </w:rPr>
        <w:t xml:space="preserve">The rule base can also be extended. At present the prerequisite conditions in R1 to R4 apply only to beginners, and R5 applies to web development regardless of the learner's level. Adding conditions for intermediate and advanced learners would allow the rules themselves to handle experienced users, rather than leaving that adjustment to the Knowledge Base and the language model.</w:t>
      </w:r>
    </w:p>
    <w:p>
      <w:pPr>
        <w:spacing w:after="200" w:before="0" w:line="360"/>
        <w:jc w:val="both"/>
      </w:pPr>
      <w:r>
        <w:rPr>
          <w:rFonts w:ascii="Times New Roman" w:cs="Times New Roman" w:eastAsia="Times New Roman" w:hAnsi="Times New Roman"/>
          <w:b w:val="false"/>
          <w:bCs w:val="false"/>
          <w:sz w:val="24"/>
          <w:szCs w:val="24"/>
        </w:rPr>
        <w:t xml:space="preserve">Profiling is a third area for development. The timeCommitment variable improves a plan noticeably when the learner provides it, so collecting it consistently would benefit a wider group of users. Inferring what the learner has already stated, instead of asking for it again, would also shorten the conversation.</w:t>
      </w:r>
    </w:p>
    <w:p>
      <w:pPr>
        <w:spacing w:after="200" w:before="0" w:line="360"/>
        <w:jc w:val="both"/>
      </w:pPr>
      <w:r>
        <w:rPr>
          <w:rFonts w:ascii="Times New Roman" w:cs="Times New Roman" w:eastAsia="Times New Roman" w:hAnsi="Times New Roman"/>
          <w:b w:val="false"/>
          <w:bCs w:val="false"/>
          <w:sz w:val="24"/>
          <w:szCs w:val="24"/>
        </w:rPr>
        <w:t xml:space="preserve">Finally, the chatbot ends each session without an onward step. A referral route to human advisers, together with progress tracking across sessions, would turn it from a single consultation into something a learner can return to.</w:t>
      </w:r>
    </w:p>
    <w:p>
      <w:pPr>
        <w:pStyle w:val="Heading2"/>
        <w:spacing w:after="160" w:before="240" w:line="360"/>
        <w:jc w:val="left"/>
      </w:pPr>
      <w:r>
        <w:rPr>
          <w:rFonts w:ascii="Times New Roman" w:cs="Times New Roman" w:eastAsia="Times New Roman" w:hAnsi="Times New Roman"/>
          <w:b/>
          <w:bCs/>
          <w:sz w:val="24"/>
          <w:szCs w:val="24"/>
        </w:rPr>
        <w:t xml:space="preserve">5.4 Final Thoughts</w:t>
      </w:r>
    </w:p>
    <w:p>
      <w:pPr>
        <w:spacing w:after="200" w:before="0" w:line="360"/>
        <w:jc w:val="both"/>
      </w:pPr>
      <w:r>
        <w:rPr>
          <w:rFonts w:ascii="Times New Roman" w:cs="Times New Roman" w:eastAsia="Times New Roman" w:hAnsi="Times New Roman"/>
          <w:b w:val="false"/>
          <w:bCs w:val="false"/>
          <w:sz w:val="24"/>
          <w:szCs w:val="24"/>
        </w:rPr>
        <w:t xml:space="preserve">The clearest lesson from this project concerns structure. Early versions leaned on written instructions to control the language model, and the results were inconsistent. The chatbot skipped its own clarification step, and its fallback replies did not follow the wording that had been defined for them. Neither problem was solved by writing longer instructions. Both were solved by changing the structure, by making the clarification step a compulsory node and routing low-confidence queries to a single clearly defined fallback. Where behaviour has to be guaranteed, it belongs in the architecture. Where variation is wanted, the language model can be left to work freely.</w:t>
      </w:r>
    </w:p>
    <w:p>
      <w:pPr>
        <w:spacing w:after="200" w:before="0" w:line="360"/>
        <w:jc w:val="both"/>
      </w:pPr>
      <w:r>
        <w:rPr>
          <w:rFonts w:ascii="Times New Roman" w:cs="Times New Roman" w:eastAsia="Times New Roman" w:hAnsi="Times New Roman"/>
          <w:b w:val="false"/>
          <w:bCs w:val="false"/>
          <w:sz w:val="24"/>
          <w:szCs w:val="24"/>
        </w:rPr>
        <w:t xml:space="preserve">The second lesson concerns testing. The most useful failures, including unrecognised paraphrases and aggregate queries that the retrieval logic could not match, only appeared once the chatbot was given input it had not been designed to expect. Testing with awkward but realistic input taught the team considerably more than testing with the phrasings they already had in mind.</w:t>
      </w:r>
    </w:p>
    <w:p>
      <w:pPr>
        <w:spacing w:after="200" w:before="0" w:line="360"/>
        <w:jc w:val="both"/>
      </w:pPr>
      <w:r>
        <w:rPr>
          <w:rFonts w:ascii="Times New Roman" w:cs="Times New Roman" w:eastAsia="Times New Roman" w:hAnsi="Times New Roman"/>
          <w:b w:val="false"/>
          <w:bCs w:val="false"/>
          <w:sz w:val="24"/>
          <w:szCs w:val="24"/>
        </w:rPr>
        <w:t xml:space="preserve">Both lessons carry forward. Future work of this kind will begin by deciding which behaviours cannot be allowed to vary, and will build those into the structure from the outset. Adversarial testing will be treated as part of development rather than a final check at the end.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2026-08-15T13:39:47.333Z</dcterms:created>
  <dcterms:modified xsi:type="dcterms:W3CDTF">2026-08-15T13:39:47.333Z</dcterms:modified>
</cp:coreProperties>
</file>

<file path=docProps/custom.xml><?xml version="1.0" encoding="utf-8"?>
<Properties xmlns="http://schemas.openxmlformats.org/officeDocument/2006/custom-properties" xmlns:vt="http://schemas.openxmlformats.org/officeDocument/2006/docPropsVTypes"/>
</file>