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40" w:lineRule="auto"/>
        <w:jc w:val="center"/>
      </w:pPr>
      <w:r>
        <w:rPr>
          <w:rFonts w:ascii="Times New Roman" w:hAnsi="Times New Roman"/>
          <w:b/>
          <w:sz w:val="28"/>
        </w:rPr>
        <w:t>LOW EARTH ORBIT (LEO) SATELLITE NETWORKS FOR 5G AND 6G COMMUNICATIONS</w:t>
      </w:r>
    </w:p>
    <w:p>
      <w:pPr>
        <w:spacing w:after="20" w:line="240" w:lineRule="auto"/>
        <w:jc w:val="center"/>
      </w:pPr>
      <w:r>
        <w:rPr>
          <w:rFonts w:ascii="Times New Roman" w:hAnsi="Times New Roman"/>
          <w:b w:val="0"/>
          <w:sz w:val="20"/>
        </w:rPr>
        <w:t>Reg. No.: 192312476</w:t>
      </w:r>
    </w:p>
    <w:p>
      <w:pPr>
        <w:spacing w:after="20" w:line="240" w:lineRule="auto"/>
        <w:jc w:val="center"/>
      </w:pPr>
      <w:r>
        <w:rPr>
          <w:rFonts w:ascii="Times New Roman" w:hAnsi="Times New Roman"/>
          <w:b w:val="0"/>
          <w:sz w:val="20"/>
        </w:rPr>
        <w:t>Name: Surya.M</w:t>
      </w:r>
    </w:p>
    <w:p>
      <w:pPr>
        <w:spacing w:after="20" w:line="240" w:lineRule="auto"/>
        <w:jc w:val="center"/>
      </w:pPr>
      <w:r>
        <w:rPr>
          <w:rFonts w:ascii="Times New Roman" w:hAnsi="Times New Roman"/>
          <w:b w:val="0"/>
          <w:sz w:val="20"/>
        </w:rPr>
        <w:t>Course Code: ECA 5606</w:t>
      </w:r>
    </w:p>
    <w:p>
      <w:pPr>
        <w:spacing w:after="100" w:line="240" w:lineRule="auto"/>
        <w:jc w:val="center"/>
      </w:pPr>
      <w:r>
        <w:rPr>
          <w:rFonts w:ascii="Times New Roman" w:hAnsi="Times New Roman"/>
          <w:b w:val="0"/>
          <w:sz w:val="20"/>
        </w:rPr>
        <w:t>Course Name: 5G/6G Communication System</w:t>
      </w:r>
    </w:p>
    <w:p>
      <w:pPr>
        <w:spacing w:after="60" w:line="240" w:lineRule="auto"/>
      </w:pPr>
      <w:r>
        <w:rPr>
          <w:rFonts w:ascii="Times New Roman" w:hAnsi="Times New Roman"/>
          <w:b/>
          <w:sz w:val="24"/>
        </w:rPr>
        <w:t>Introduction</w:t>
      </w:r>
    </w:p>
    <w:p>
      <w:pPr>
        <w:spacing w:after="40" w:line="240" w:lineRule="auto"/>
      </w:pPr>
      <w:r>
        <w:rPr>
          <w:rFonts w:ascii="Times New Roman" w:hAnsi="Times New Roman"/>
          <w:b w:val="0"/>
          <w:sz w:val="20"/>
        </w:rPr>
        <w:t>Low Earth Orbit (LEO) satellite networks are emerging as an important technology for extending 5G and future 6G connectivity beyond the limits of terrestrial networks. LEO satellites generally operate at much lower altitudes than geostationary satellites, reducing propagation delay and enabling wider coverage with relatively low latency. Large LEO constellations can provide continuous connectivity to remote, rural, maritime and airborne users where terrestrial base stations are difficult or expensive to deploy.</w:t>
      </w:r>
    </w:p>
    <w:p>
      <w:pPr>
        <w:spacing w:after="60" w:line="240" w:lineRule="auto"/>
      </w:pPr>
      <w:r>
        <w:rPr>
          <w:rFonts w:ascii="Times New Roman" w:hAnsi="Times New Roman"/>
          <w:b/>
          <w:sz w:val="24"/>
        </w:rPr>
        <w:t>Integration with 5G and 6G</w:t>
      </w:r>
    </w:p>
    <w:p>
      <w:pPr>
        <w:spacing w:after="40" w:line="240" w:lineRule="auto"/>
      </w:pPr>
      <w:r>
        <w:rPr>
          <w:rFonts w:ascii="Times New Roman" w:hAnsi="Times New Roman"/>
          <w:b w:val="0"/>
          <w:sz w:val="20"/>
        </w:rPr>
        <w:t>LEO satellites can work as part of a non-terrestrial network (NTN) integrated with 5G New Radio (NR). This integration can support broadband access, backhaul, disaster recovery, transportation, and communication in underserved regions. The 3GPP standardization activities discussed in the base paper address satellite access, NR adaptations, mobility, network management and orchestration. For 6G, LEO networks are expected to become an important component of an integrated space-air-ground network, supporting the goal of ubiquitous global connectivity.</w:t>
      </w:r>
    </w:p>
    <w:p>
      <w:pPr>
        <w:spacing w:after="60" w:line="240" w:lineRule="auto"/>
      </w:pPr>
      <w:r>
        <w:rPr>
          <w:rFonts w:ascii="Times New Roman" w:hAnsi="Times New Roman"/>
          <w:b/>
          <w:sz w:val="24"/>
        </w:rPr>
        <w:t>Key Advantages and Challenges</w:t>
      </w:r>
    </w:p>
    <w:p>
      <w:pPr>
        <w:spacing w:after="40" w:line="240" w:lineRule="auto"/>
      </w:pPr>
      <w:r>
        <w:rPr>
          <w:rFonts w:ascii="Times New Roman" w:hAnsi="Times New Roman"/>
          <w:b w:val="0"/>
          <w:sz w:val="20"/>
        </w:rPr>
        <w:t>The major advantages of LEO-based communication include wide-area coverage, improved service availability, lower latency than higher-orbit satellite systems, scalability and connectivity in areas without terrestrial infrastructure. However, the high relative motion of LEO satellites creates frequent handovers, Doppler shifts and changing propagation conditions. Large constellations also require efficient routing, synchronization, resource allocation, interference management and network orchestration. These challenges must be addressed to achieve reliable and seamless 5G/6G services.</w:t>
      </w:r>
    </w:p>
    <w:p>
      <w:pPr>
        <w:spacing w:after="40" w:line="240" w:lineRule="auto"/>
      </w:pPr>
      <w:r>
        <w:rPr>
          <w:rFonts w:ascii="Times New Roman" w:hAnsi="Times New Roman"/>
          <w:b w:val="0"/>
          <w:sz w:val="20"/>
        </w:rPr>
        <w:t>LEO satellite networks have several practical applications in 5G and 6G, including broadband access in rural and remote areas, emergency and disaster communication, maritime and aviation connectivity, and satellite backhaul for terrestrial networks. In future 6G systems, LEO satellites can support integrated space-air-ground networks by cooperating with terrestrial base stations and other non-terrestrial platforms. Intelligent handover and AI-assisted resource management can help reduce the effects of satellite mobility, Doppler shift, and changing channel conditions. Inter-satellite links can also enable efficient routing without depending entirely on ground stations. These developments can improve coverage, reliability, service continuity, and global access to high-speed communication services.</w:t>
      </w:r>
    </w:p>
    <w:p>
      <w:pPr>
        <w:spacing w:after="60" w:line="240" w:lineRule="auto"/>
      </w:pPr>
      <w:r>
        <w:rPr>
          <w:rFonts w:ascii="Times New Roman" w:hAnsi="Times New Roman"/>
          <w:b/>
          <w:sz w:val="24"/>
        </w:rPr>
        <w:t>Applications and Future Scope</w:t>
      </w:r>
    </w:p>
    <w:p>
      <w:pPr>
        <w:spacing w:after="60" w:line="240" w:lineRule="auto"/>
      </w:pPr>
      <w:r>
        <w:rPr>
          <w:rFonts w:ascii="Times New Roman" w:hAnsi="Times New Roman"/>
          <w:b/>
          <w:sz w:val="24"/>
        </w:rPr>
        <w:t>Conclusion</w:t>
      </w:r>
    </w:p>
    <w:p>
      <w:pPr>
        <w:spacing w:after="40" w:line="240" w:lineRule="auto"/>
      </w:pPr>
      <w:r>
        <w:rPr>
          <w:rFonts w:ascii="Times New Roman" w:hAnsi="Times New Roman"/>
          <w:b w:val="0"/>
          <w:sz w:val="20"/>
        </w:rPr>
        <w:t>LEO satellite networks provide a promising path toward truly global 5G and 6G connectivity. Their integration with terrestrial networks can complement existing infrastructure rather than replace it. Future research will focus on intelligent handover, AI-assisted network management, inter-satellite links, spectrum sharing, energy efficiency and advanced 6G architectures. Therefore, LEO-based NTN technology is a strong candidate for delivering high-availability communication services across both connected and hard-to-reach regions.</w:t>
      </w:r>
    </w:p>
    <w:p>
      <w:r>
        <w:br w:type="page"/>
      </w:r>
    </w:p>
    <w:p>
      <w:pPr>
        <w:spacing w:after="100" w:line="240" w:lineRule="auto"/>
        <w:jc w:val="center"/>
      </w:pPr>
      <w:r>
        <w:rPr>
          <w:rFonts w:ascii="Times New Roman" w:hAnsi="Times New Roman"/>
          <w:b/>
          <w:sz w:val="30"/>
        </w:rPr>
        <w:t>BASE PAPER</w:t>
      </w:r>
    </w:p>
    <w:p>
      <w:pPr>
        <w:spacing w:after="100" w:line="240" w:lineRule="auto"/>
        <w:jc w:val="center"/>
      </w:pPr>
      <w:r>
        <w:rPr>
          <w:rFonts w:ascii="Times New Roman" w:hAnsi="Times New Roman"/>
          <w:b/>
          <w:sz w:val="24"/>
        </w:rPr>
        <w:t>LEO Satellites in 5G and Beyond Networks: A Review From a Standardization Perspective</w:t>
      </w:r>
    </w:p>
    <w:p>
      <w:pPr>
        <w:spacing w:after="40" w:line="240" w:lineRule="auto"/>
      </w:pPr>
      <w:r>
        <w:rPr>
          <w:rFonts w:ascii="Times New Roman" w:hAnsi="Times New Roman"/>
          <w:b w:val="0"/>
          <w:sz w:val="20"/>
        </w:rPr>
        <w:t>Authors: T. Darwish, G. Karabulut Kurt, H. Yanikomeroglu, M. Bellemare, and G. Lamontagne</w:t>
      </w:r>
    </w:p>
    <w:p>
      <w:pPr>
        <w:spacing w:after="40" w:line="240" w:lineRule="auto"/>
      </w:pPr>
      <w:r>
        <w:rPr>
          <w:rFonts w:ascii="Times New Roman" w:hAnsi="Times New Roman"/>
          <w:b w:val="0"/>
          <w:sz w:val="20"/>
        </w:rPr>
        <w:t>Publisher / Journal: IEEE Access</w:t>
      </w:r>
    </w:p>
    <w:p>
      <w:pPr>
        <w:spacing w:after="40" w:line="240" w:lineRule="auto"/>
      </w:pPr>
      <w:r>
        <w:rPr>
          <w:rFonts w:ascii="Times New Roman" w:hAnsi="Times New Roman"/>
          <w:b w:val="0"/>
          <w:sz w:val="20"/>
        </w:rPr>
        <w:t>Volume: Vol. 10</w:t>
      </w:r>
    </w:p>
    <w:p>
      <w:pPr>
        <w:spacing w:after="40" w:line="240" w:lineRule="auto"/>
      </w:pPr>
      <w:r>
        <w:rPr>
          <w:rFonts w:ascii="Times New Roman" w:hAnsi="Times New Roman"/>
          <w:b w:val="0"/>
          <w:sz w:val="20"/>
        </w:rPr>
        <w:t>Pages: 35040–35060</w:t>
      </w:r>
    </w:p>
    <w:p>
      <w:pPr>
        <w:spacing w:after="40" w:line="240" w:lineRule="auto"/>
      </w:pPr>
      <w:r>
        <w:rPr>
          <w:rFonts w:ascii="Times New Roman" w:hAnsi="Times New Roman"/>
          <w:b w:val="0"/>
          <w:sz w:val="20"/>
        </w:rPr>
        <w:t>Year: 2022</w:t>
      </w:r>
    </w:p>
    <w:p>
      <w:pPr>
        <w:spacing w:after="120" w:line="240" w:lineRule="auto"/>
      </w:pPr>
      <w:r>
        <w:rPr>
          <w:rFonts w:ascii="Times New Roman" w:hAnsi="Times New Roman"/>
          <w:b w:val="0"/>
          <w:sz w:val="20"/>
        </w:rPr>
        <w:t>DOI: 10.1109/ACCESS.2022.3162243</w:t>
      </w:r>
    </w:p>
    <w:p>
      <w:pPr>
        <w:spacing w:after="60" w:line="240" w:lineRule="auto"/>
      </w:pPr>
      <w:r>
        <w:rPr>
          <w:rFonts w:ascii="Times New Roman" w:hAnsi="Times New Roman"/>
          <w:b/>
          <w:sz w:val="24"/>
        </w:rPr>
        <w:t>Base Paper Overview</w:t>
      </w:r>
    </w:p>
    <w:p>
      <w:pPr>
        <w:spacing w:after="40" w:line="240" w:lineRule="auto"/>
      </w:pPr>
      <w:r>
        <w:rPr>
          <w:rFonts w:ascii="Times New Roman" w:hAnsi="Times New Roman"/>
          <w:b w:val="0"/>
          <w:sz w:val="20"/>
        </w:rPr>
        <w:t>The selected base paper reviews the role of Low Earth Orbit (LEO) satellites in 5G and beyond networks from a standardization perspective. It explains how satellite systems can be integrated with terrestrial cellular networks to extend communication services to areas where conventional infrastructure is limited or unavailable.</w:t>
      </w:r>
    </w:p>
    <w:p>
      <w:pPr>
        <w:spacing w:after="40" w:line="240" w:lineRule="auto"/>
      </w:pPr>
      <w:r>
        <w:rPr>
          <w:rFonts w:ascii="Times New Roman" w:hAnsi="Times New Roman"/>
          <w:b w:val="0"/>
          <w:sz w:val="20"/>
        </w:rPr>
        <w:t>A major focus of the paper is the standardization work required for satellite access and the adaptation of 5G New Radio (NR) to non-terrestrial networks (NTN). The paper discusses important aspects such as mobility management, satellite access, network management, orchestration, and the challenges introduced by the dynamic nature of LEO satellite systems.</w:t>
      </w:r>
    </w:p>
    <w:p>
      <w:pPr>
        <w:spacing w:after="40" w:line="240" w:lineRule="auto"/>
      </w:pPr>
      <w:r>
        <w:rPr>
          <w:rFonts w:ascii="Times New Roman" w:hAnsi="Times New Roman"/>
          <w:b w:val="0"/>
          <w:sz w:val="20"/>
        </w:rPr>
        <w:t>LEO satellites provide lower propagation delay than higher-orbit satellite systems and can offer wide-area coverage. However, their high relative speed results in frequent handovers, Doppler shifts, changing channel conditions, and demanding synchronization and resource-management requirements. These factors must be considered when designing reliable 5G/6G satellite communication systems.</w:t>
      </w:r>
    </w:p>
    <w:p>
      <w:pPr>
        <w:spacing w:after="40" w:line="240" w:lineRule="auto"/>
      </w:pPr>
      <w:r>
        <w:rPr>
          <w:rFonts w:ascii="Times New Roman" w:hAnsi="Times New Roman"/>
          <w:b w:val="0"/>
          <w:sz w:val="20"/>
        </w:rPr>
        <w:t>The paper provides a foundation for understanding how LEO satellite networks can complement terrestrial 5G infrastructure and contribute to future 6G architectures. The concepts are particularly relevant to integrated space-air-ground networks, where seamless connectivity, intelligent network management, spectrum utilization, and reliable mobility support are important.</w:t>
      </w:r>
    </w:p>
    <w:p>
      <w:pPr>
        <w:spacing w:after="60" w:line="240" w:lineRule="auto"/>
      </w:pPr>
      <w:r>
        <w:rPr>
          <w:rFonts w:ascii="Times New Roman" w:hAnsi="Times New Roman"/>
          <w:b/>
          <w:sz w:val="24"/>
        </w:rPr>
        <w:t>Relevance to 5G/6G Communication System</w:t>
      </w:r>
    </w:p>
    <w:p>
      <w:pPr>
        <w:spacing w:after="40" w:line="240" w:lineRule="auto"/>
      </w:pPr>
      <w:r>
        <w:rPr>
          <w:rFonts w:ascii="Times New Roman" w:hAnsi="Times New Roman"/>
          <w:b w:val="0"/>
          <w:sz w:val="20"/>
        </w:rPr>
        <w:t>The base paper directly supports the selected topic because it connects LEO satellite technology with 5G standardization and future beyond-5G networks. It provides the technical background for studying non-terrestrial networks, satellite mobility, latency, Doppler effects, handover, routing, resource allocation, and network orchestration.</w:t>
      </w:r>
    </w:p>
    <w:p>
      <w:pPr>
        <w:spacing w:after="40" w:line="240" w:lineRule="auto"/>
      </w:pPr>
      <w:r>
        <w:rPr>
          <w:rFonts w:ascii="Times New Roman" w:hAnsi="Times New Roman"/>
          <w:b w:val="0"/>
          <w:sz w:val="20"/>
        </w:rPr>
        <w:t>These areas are essential for achieving continuous and global connectivity in 6G.</w:t>
      </w:r>
    </w:p>
    <w:p>
      <w:pPr>
        <w:spacing w:after="60" w:line="240" w:lineRule="auto"/>
      </w:pPr>
      <w:r>
        <w:rPr>
          <w:rFonts w:ascii="Times New Roman" w:hAnsi="Times New Roman"/>
          <w:b/>
          <w:sz w:val="24"/>
        </w:rPr>
        <w:t>Reference</w:t>
      </w:r>
    </w:p>
    <w:p>
      <w:pPr>
        <w:spacing w:after="40" w:line="240" w:lineRule="auto"/>
      </w:pPr>
      <w:r>
        <w:rPr>
          <w:rFonts w:ascii="Times New Roman" w:hAnsi="Times New Roman"/>
          <w:b w:val="0"/>
          <w:sz w:val="20"/>
        </w:rPr>
        <w:t>T. Darwish, G. Karabulut Kurt, H. Yanikomeroglu, M. Bellemare, and G. Lamontagne, “LEO Satellites in 5G and Beyond Networks: A Review From a Standardization Perspective,” IEEE Access, vol. 10, pp. 35040–35060, 2022, doi: 10.1109/ACCESS.2022.3162243.</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